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C1A71" w14:textId="4BAD9A07" w:rsidR="006A7347" w:rsidRPr="009E22D6" w:rsidRDefault="006A7347" w:rsidP="00FE0877">
      <w:pPr>
        <w:shd w:val="clear" w:color="auto" w:fill="FFFFFF"/>
        <w:spacing w:beforeLines="80" w:before="192" w:afterLines="80" w:after="192"/>
        <w:rPr>
          <w:rFonts w:ascii="Arial" w:eastAsia="Times New Roman" w:hAnsi="Arial" w:cs="Arial"/>
          <w:b/>
          <w:bCs/>
          <w:color w:val="000000"/>
          <w:sz w:val="32"/>
          <w:szCs w:val="32"/>
          <w:lang w:eastAsia="en-GB"/>
        </w:rPr>
      </w:pPr>
      <w:r w:rsidRPr="009E22D6">
        <w:rPr>
          <w:rFonts w:ascii="Arial" w:eastAsia="Times New Roman" w:hAnsi="Arial" w:cs="Arial"/>
          <w:b/>
          <w:bCs/>
          <w:color w:val="000000"/>
          <w:sz w:val="32"/>
          <w:szCs w:val="32"/>
          <w:lang w:eastAsia="en-GB"/>
        </w:rPr>
        <w:t>Delta Module 1 Reading List</w:t>
      </w:r>
    </w:p>
    <w:p w14:paraId="4F589282" w14:textId="3F34B759" w:rsidR="006A7347" w:rsidRDefault="006A7347" w:rsidP="00FE0877">
      <w:pPr>
        <w:shd w:val="clear" w:color="auto" w:fill="FFFFFF"/>
        <w:spacing w:beforeLines="80" w:before="192" w:afterLines="80" w:after="192"/>
        <w:jc w:val="both"/>
        <w:rPr>
          <w:rFonts w:ascii="Arial" w:eastAsia="Times New Roman" w:hAnsi="Arial" w:cs="Arial"/>
          <w:color w:val="000000"/>
          <w:sz w:val="22"/>
          <w:szCs w:val="20"/>
          <w:lang w:eastAsia="en-GB"/>
        </w:rPr>
      </w:pPr>
      <w:r w:rsidRPr="009E22D6">
        <w:rPr>
          <w:rFonts w:ascii="Arial" w:eastAsia="Times New Roman" w:hAnsi="Arial" w:cs="Arial"/>
          <w:color w:val="000000"/>
          <w:sz w:val="22"/>
          <w:szCs w:val="20"/>
          <w:lang w:eastAsia="en-GB"/>
        </w:rPr>
        <w:t>The following reading list is intended to support your learning on Module 1. Several books are marked essential reading. This means it is strongly recommended that you obtain a copy of the book concerned. There is usually one essential book for each sub-module. Unit content is partially based on these books, and you will sometimes need to refer to the set book(s). All other titles are marked recommended reading. They are not compulsory but they will enrich your knowledge of the subject area.  </w:t>
      </w:r>
    </w:p>
    <w:p w14:paraId="646A98A9" w14:textId="77777777" w:rsidR="009E22D6" w:rsidRPr="009E22D6" w:rsidRDefault="009E22D6" w:rsidP="00FE0877">
      <w:pPr>
        <w:shd w:val="clear" w:color="auto" w:fill="FFFFFF"/>
        <w:spacing w:beforeLines="80" w:before="192" w:afterLines="80" w:after="192"/>
        <w:jc w:val="both"/>
        <w:rPr>
          <w:rFonts w:ascii="Arial" w:eastAsia="Times New Roman" w:hAnsi="Arial" w:cs="Arial"/>
          <w:color w:val="000000"/>
          <w:sz w:val="22"/>
          <w:szCs w:val="20"/>
          <w:lang w:eastAsia="en-GB"/>
        </w:rPr>
      </w:pPr>
    </w:p>
    <w:p w14:paraId="13F96450" w14:textId="77777777" w:rsidR="006A7347" w:rsidRPr="00E15788" w:rsidRDefault="006A7347" w:rsidP="00FE0877">
      <w:pPr>
        <w:shd w:val="clear" w:color="auto" w:fill="FFFFFF"/>
        <w:spacing w:beforeLines="80" w:before="192" w:afterLines="80" w:after="192"/>
        <w:outlineLvl w:val="2"/>
        <w:rPr>
          <w:rFonts w:ascii="Arial" w:eastAsia="Times New Roman" w:hAnsi="Arial" w:cs="Arial"/>
          <w:b/>
          <w:bCs/>
          <w:color w:val="000000"/>
          <w:sz w:val="26"/>
          <w:szCs w:val="26"/>
          <w:lang w:eastAsia="en-GB"/>
        </w:rPr>
      </w:pPr>
      <w:r w:rsidRPr="00E15788">
        <w:rPr>
          <w:rFonts w:ascii="Arial" w:eastAsia="Times New Roman" w:hAnsi="Arial" w:cs="Arial"/>
          <w:b/>
          <w:bCs/>
          <w:color w:val="000000"/>
          <w:sz w:val="26"/>
          <w:szCs w:val="26"/>
          <w:lang w:eastAsia="en-GB"/>
        </w:rPr>
        <w:t>Language Systems</w:t>
      </w:r>
    </w:p>
    <w:p w14:paraId="618A17CB" w14:textId="77777777" w:rsidR="006A7347" w:rsidRPr="009E22D6" w:rsidRDefault="006A7347" w:rsidP="00FE0877">
      <w:pPr>
        <w:shd w:val="clear" w:color="auto" w:fill="FFFFFF"/>
        <w:spacing w:beforeLines="80" w:before="192" w:afterLines="80" w:after="192"/>
        <w:rPr>
          <w:rFonts w:ascii="Arial" w:eastAsia="Times New Roman" w:hAnsi="Arial" w:cs="Arial"/>
          <w:color w:val="000000"/>
          <w:sz w:val="22"/>
          <w:szCs w:val="22"/>
          <w:lang w:eastAsia="en-GB"/>
        </w:rPr>
      </w:pPr>
      <w:r w:rsidRPr="009E22D6">
        <w:rPr>
          <w:rFonts w:ascii="Arial" w:eastAsia="Times New Roman" w:hAnsi="Arial" w:cs="Arial"/>
          <w:b/>
          <w:bCs/>
          <w:color w:val="000000"/>
          <w:sz w:val="22"/>
          <w:szCs w:val="22"/>
          <w:lang w:eastAsia="en-GB"/>
        </w:rPr>
        <w:t>Grammar </w:t>
      </w:r>
    </w:p>
    <w:p w14:paraId="7C6B2B91" w14:textId="36B9F848" w:rsidR="00FE0877" w:rsidRDefault="006A7347" w:rsidP="00FE0877">
      <w:pPr>
        <w:shd w:val="clear" w:color="auto" w:fill="FFFFFF"/>
        <w:spacing w:beforeLines="80" w:before="192" w:afterLines="80" w:after="192"/>
        <w:rPr>
          <w:rFonts w:ascii="Arial" w:eastAsia="Times New Roman" w:hAnsi="Arial" w:cs="Arial"/>
          <w:color w:val="000000"/>
          <w:sz w:val="22"/>
          <w:szCs w:val="22"/>
          <w:lang w:eastAsia="en-GB"/>
        </w:rPr>
      </w:pPr>
      <w:r w:rsidRPr="009E22D6">
        <w:rPr>
          <w:rFonts w:ascii="Arial" w:eastAsia="Times New Roman" w:hAnsi="Arial" w:cs="Arial"/>
          <w:i/>
          <w:iCs/>
          <w:color w:val="000000"/>
          <w:sz w:val="22"/>
          <w:szCs w:val="22"/>
          <w:lang w:eastAsia="en-GB"/>
        </w:rPr>
        <w:t>Essential reading</w:t>
      </w:r>
      <w:r w:rsidRPr="009E22D6">
        <w:rPr>
          <w:rFonts w:ascii="Arial" w:eastAsia="Times New Roman" w:hAnsi="Arial" w:cs="Arial"/>
          <w:color w:val="000000"/>
          <w:sz w:val="22"/>
          <w:szCs w:val="22"/>
          <w:lang w:eastAsia="en-GB"/>
        </w:rPr>
        <w:t> </w:t>
      </w:r>
      <w:r w:rsidRPr="009E22D6">
        <w:rPr>
          <w:rFonts w:ascii="Arial" w:eastAsia="Times New Roman" w:hAnsi="Arial" w:cs="Arial"/>
          <w:color w:val="000000"/>
          <w:sz w:val="22"/>
          <w:szCs w:val="22"/>
          <w:lang w:eastAsia="en-GB"/>
        </w:rPr>
        <w:br/>
        <w:t>Parrott, M. (2000) </w:t>
      </w:r>
      <w:r w:rsidRPr="009E22D6">
        <w:rPr>
          <w:rFonts w:ascii="Arial" w:eastAsia="Times New Roman" w:hAnsi="Arial" w:cs="Arial"/>
          <w:i/>
          <w:iCs/>
          <w:color w:val="000000"/>
          <w:sz w:val="22"/>
          <w:szCs w:val="22"/>
          <w:lang w:eastAsia="en-GB"/>
        </w:rPr>
        <w:t>Grammar for English Language Teachers</w:t>
      </w:r>
      <w:r w:rsidRPr="009E22D6">
        <w:rPr>
          <w:rFonts w:ascii="Arial" w:eastAsia="Times New Roman" w:hAnsi="Arial" w:cs="Arial"/>
          <w:color w:val="000000"/>
          <w:sz w:val="22"/>
          <w:szCs w:val="22"/>
          <w:lang w:eastAsia="en-GB"/>
        </w:rPr>
        <w:t xml:space="preserve">, </w:t>
      </w:r>
      <w:r w:rsidR="00D8107A" w:rsidRPr="00FE0877">
        <w:rPr>
          <w:rFonts w:ascii="Arial" w:eastAsia="Times New Roman" w:hAnsi="Arial" w:cs="Arial"/>
          <w:color w:val="000000"/>
          <w:sz w:val="22"/>
          <w:szCs w:val="22"/>
          <w:lang w:eastAsia="en-GB"/>
        </w:rPr>
        <w:t>Cambridge University Press</w:t>
      </w:r>
    </w:p>
    <w:p w14:paraId="6D1B6183" w14:textId="008CCBE4" w:rsidR="009E22D6" w:rsidRPr="00FE0877" w:rsidRDefault="006A7347" w:rsidP="00FE0877">
      <w:pPr>
        <w:shd w:val="clear" w:color="auto" w:fill="FFFFFF"/>
        <w:spacing w:beforeLines="80" w:before="192" w:afterLines="80" w:after="192"/>
        <w:rPr>
          <w:rFonts w:ascii="Arial" w:eastAsia="Times New Roman" w:hAnsi="Arial" w:cs="Arial"/>
          <w:color w:val="000000"/>
          <w:sz w:val="22"/>
          <w:szCs w:val="22"/>
          <w:lang w:eastAsia="en-GB"/>
        </w:rPr>
      </w:pPr>
      <w:r w:rsidRPr="009E22D6">
        <w:rPr>
          <w:rFonts w:ascii="Arial" w:eastAsia="Times New Roman" w:hAnsi="Arial" w:cs="Arial"/>
          <w:i/>
          <w:iCs/>
          <w:color w:val="000000"/>
          <w:sz w:val="22"/>
          <w:szCs w:val="22"/>
          <w:lang w:eastAsia="en-GB"/>
        </w:rPr>
        <w:t>Recommended reading</w:t>
      </w:r>
      <w:r w:rsidRPr="009E22D6">
        <w:rPr>
          <w:rFonts w:ascii="Arial" w:eastAsia="Times New Roman" w:hAnsi="Arial" w:cs="Arial"/>
          <w:color w:val="000000"/>
          <w:sz w:val="22"/>
          <w:szCs w:val="22"/>
          <w:lang w:eastAsia="en-GB"/>
        </w:rPr>
        <w:t> </w:t>
      </w:r>
      <w:r w:rsidRPr="009E22D6">
        <w:rPr>
          <w:rFonts w:ascii="Arial" w:eastAsia="Times New Roman" w:hAnsi="Arial" w:cs="Arial"/>
          <w:color w:val="000000"/>
          <w:sz w:val="22"/>
          <w:szCs w:val="22"/>
          <w:lang w:eastAsia="en-GB"/>
        </w:rPr>
        <w:br/>
        <w:t>Bolitho, R</w:t>
      </w:r>
      <w:r w:rsidR="009E22D6">
        <w:rPr>
          <w:rFonts w:ascii="Arial" w:eastAsia="Times New Roman" w:hAnsi="Arial" w:cs="Arial"/>
          <w:color w:val="000000"/>
          <w:sz w:val="22"/>
          <w:szCs w:val="22"/>
          <w:lang w:eastAsia="en-GB"/>
        </w:rPr>
        <w:t>.</w:t>
      </w:r>
      <w:r w:rsidRPr="009E22D6">
        <w:rPr>
          <w:rFonts w:ascii="Arial" w:eastAsia="Times New Roman" w:hAnsi="Arial" w:cs="Arial"/>
          <w:color w:val="000000"/>
          <w:sz w:val="22"/>
          <w:szCs w:val="22"/>
          <w:lang w:eastAsia="en-GB"/>
        </w:rPr>
        <w:t xml:space="preserve"> and Tomlinson, B. (2005) </w:t>
      </w:r>
      <w:r w:rsidRPr="009E22D6">
        <w:rPr>
          <w:rFonts w:ascii="Arial" w:eastAsia="Times New Roman" w:hAnsi="Arial" w:cs="Arial"/>
          <w:i/>
          <w:iCs/>
          <w:color w:val="000000"/>
          <w:sz w:val="22"/>
          <w:szCs w:val="22"/>
          <w:lang w:eastAsia="en-GB"/>
        </w:rPr>
        <w:t>Discover English</w:t>
      </w:r>
      <w:r w:rsidRPr="009E22D6">
        <w:rPr>
          <w:rFonts w:ascii="Arial" w:eastAsia="Times New Roman" w:hAnsi="Arial" w:cs="Arial"/>
          <w:color w:val="000000"/>
          <w:sz w:val="22"/>
          <w:szCs w:val="22"/>
          <w:lang w:eastAsia="en-GB"/>
        </w:rPr>
        <w:t>, Heinemann </w:t>
      </w:r>
      <w:r w:rsidRPr="009E22D6">
        <w:rPr>
          <w:rFonts w:ascii="Arial" w:eastAsia="Times New Roman" w:hAnsi="Arial" w:cs="Arial"/>
          <w:color w:val="000000"/>
          <w:sz w:val="22"/>
          <w:szCs w:val="22"/>
          <w:lang w:eastAsia="en-GB"/>
        </w:rPr>
        <w:br/>
        <w:t>Leech, G. (1982) </w:t>
      </w:r>
      <w:r w:rsidRPr="009E22D6">
        <w:rPr>
          <w:rFonts w:ascii="Arial" w:eastAsia="Times New Roman" w:hAnsi="Arial" w:cs="Arial"/>
          <w:i/>
          <w:iCs/>
          <w:color w:val="000000"/>
          <w:sz w:val="22"/>
          <w:szCs w:val="22"/>
          <w:lang w:eastAsia="en-GB"/>
        </w:rPr>
        <w:t>Meaning and the English Verb</w:t>
      </w:r>
      <w:r w:rsidRPr="009E22D6">
        <w:rPr>
          <w:rFonts w:ascii="Arial" w:eastAsia="Times New Roman" w:hAnsi="Arial" w:cs="Arial"/>
          <w:color w:val="000000"/>
          <w:sz w:val="22"/>
          <w:szCs w:val="22"/>
          <w:lang w:eastAsia="en-GB"/>
        </w:rPr>
        <w:t>, Longman </w:t>
      </w:r>
      <w:r w:rsidRPr="009E22D6">
        <w:rPr>
          <w:rFonts w:ascii="Arial" w:eastAsia="Times New Roman" w:hAnsi="Arial" w:cs="Arial"/>
          <w:color w:val="000000"/>
          <w:sz w:val="22"/>
          <w:szCs w:val="22"/>
          <w:lang w:eastAsia="en-GB"/>
        </w:rPr>
        <w:br/>
        <w:t>Lewis, M. (2002) </w:t>
      </w:r>
      <w:r w:rsidRPr="009E22D6">
        <w:rPr>
          <w:rFonts w:ascii="Arial" w:eastAsia="Times New Roman" w:hAnsi="Arial" w:cs="Arial"/>
          <w:i/>
          <w:iCs/>
          <w:color w:val="000000"/>
          <w:sz w:val="22"/>
          <w:szCs w:val="22"/>
          <w:lang w:eastAsia="en-GB"/>
        </w:rPr>
        <w:t>The English Verb</w:t>
      </w:r>
      <w:r w:rsidRPr="009E22D6">
        <w:rPr>
          <w:rFonts w:ascii="Arial" w:eastAsia="Times New Roman" w:hAnsi="Arial" w:cs="Arial"/>
          <w:color w:val="000000"/>
          <w:sz w:val="22"/>
          <w:szCs w:val="22"/>
          <w:lang w:eastAsia="en-GB"/>
        </w:rPr>
        <w:t>, Thomson-</w:t>
      </w:r>
      <w:proofErr w:type="spellStart"/>
      <w:r w:rsidRPr="009E22D6">
        <w:rPr>
          <w:rFonts w:ascii="Arial" w:eastAsia="Times New Roman" w:hAnsi="Arial" w:cs="Arial"/>
          <w:color w:val="000000"/>
          <w:sz w:val="22"/>
          <w:szCs w:val="22"/>
          <w:lang w:eastAsia="en-GB"/>
        </w:rPr>
        <w:t>Heinle</w:t>
      </w:r>
      <w:proofErr w:type="spellEnd"/>
      <w:r w:rsidRPr="009E22D6">
        <w:rPr>
          <w:rFonts w:ascii="Arial" w:eastAsia="Times New Roman" w:hAnsi="Arial" w:cs="Arial"/>
          <w:color w:val="000000"/>
          <w:sz w:val="22"/>
          <w:szCs w:val="22"/>
          <w:lang w:eastAsia="en-GB"/>
        </w:rPr>
        <w:t> </w:t>
      </w:r>
      <w:r w:rsidRPr="009E22D6">
        <w:rPr>
          <w:rFonts w:ascii="Arial" w:eastAsia="Times New Roman" w:hAnsi="Arial" w:cs="Arial"/>
          <w:color w:val="000000"/>
          <w:sz w:val="22"/>
          <w:szCs w:val="22"/>
          <w:lang w:eastAsia="en-GB"/>
        </w:rPr>
        <w:br/>
        <w:t>Swan, M (1997) </w:t>
      </w:r>
      <w:r w:rsidRPr="009E22D6">
        <w:rPr>
          <w:rFonts w:ascii="Arial" w:eastAsia="Times New Roman" w:hAnsi="Arial" w:cs="Arial"/>
          <w:i/>
          <w:iCs/>
          <w:color w:val="000000"/>
          <w:sz w:val="22"/>
          <w:szCs w:val="22"/>
          <w:lang w:eastAsia="en-GB"/>
        </w:rPr>
        <w:t>Practical English Usage</w:t>
      </w:r>
      <w:r w:rsidRPr="009E22D6">
        <w:rPr>
          <w:rFonts w:ascii="Arial" w:eastAsia="Times New Roman" w:hAnsi="Arial" w:cs="Arial"/>
          <w:color w:val="000000"/>
          <w:sz w:val="22"/>
          <w:szCs w:val="22"/>
          <w:lang w:eastAsia="en-GB"/>
        </w:rPr>
        <w:t xml:space="preserve">, </w:t>
      </w:r>
      <w:r w:rsidR="00FE0877">
        <w:rPr>
          <w:rFonts w:ascii="Arial" w:eastAsia="Times New Roman" w:hAnsi="Arial" w:cs="Arial"/>
          <w:color w:val="000000"/>
          <w:sz w:val="22"/>
          <w:szCs w:val="22"/>
          <w:lang w:eastAsia="en-GB"/>
        </w:rPr>
        <w:t xml:space="preserve">Oxford </w:t>
      </w:r>
      <w:r w:rsidR="00FE0877" w:rsidRPr="00FE0877">
        <w:rPr>
          <w:rFonts w:ascii="Arial" w:eastAsia="Times New Roman" w:hAnsi="Arial" w:cs="Arial"/>
          <w:color w:val="000000"/>
          <w:sz w:val="22"/>
          <w:szCs w:val="22"/>
          <w:lang w:eastAsia="en-GB"/>
        </w:rPr>
        <w:t>University Press</w:t>
      </w:r>
      <w:r w:rsidRPr="009E22D6">
        <w:rPr>
          <w:rFonts w:ascii="Arial" w:eastAsia="Times New Roman" w:hAnsi="Arial" w:cs="Arial"/>
          <w:color w:val="000000"/>
          <w:sz w:val="22"/>
          <w:szCs w:val="22"/>
          <w:lang w:eastAsia="en-GB"/>
        </w:rPr>
        <w:br/>
        <w:t>Thornbury, S</w:t>
      </w:r>
      <w:r w:rsidR="009E22D6">
        <w:rPr>
          <w:rFonts w:ascii="Arial" w:eastAsia="Times New Roman" w:hAnsi="Arial" w:cs="Arial"/>
          <w:color w:val="000000"/>
          <w:sz w:val="22"/>
          <w:szCs w:val="22"/>
          <w:lang w:eastAsia="en-GB"/>
        </w:rPr>
        <w:t>.</w:t>
      </w:r>
      <w:r w:rsidRPr="009E22D6">
        <w:rPr>
          <w:rFonts w:ascii="Arial" w:eastAsia="Times New Roman" w:hAnsi="Arial" w:cs="Arial"/>
          <w:color w:val="000000"/>
          <w:sz w:val="22"/>
          <w:szCs w:val="22"/>
          <w:lang w:eastAsia="en-GB"/>
        </w:rPr>
        <w:t xml:space="preserve"> (2017) </w:t>
      </w:r>
      <w:r w:rsidRPr="009E22D6">
        <w:rPr>
          <w:rFonts w:ascii="Arial" w:eastAsia="Times New Roman" w:hAnsi="Arial" w:cs="Arial"/>
          <w:i/>
          <w:iCs/>
          <w:color w:val="000000"/>
          <w:sz w:val="22"/>
          <w:szCs w:val="22"/>
          <w:lang w:eastAsia="en-GB"/>
        </w:rPr>
        <w:t>About Language</w:t>
      </w:r>
      <w:r w:rsidRPr="009E22D6">
        <w:rPr>
          <w:rFonts w:ascii="Arial" w:eastAsia="Times New Roman" w:hAnsi="Arial" w:cs="Arial"/>
          <w:color w:val="000000"/>
          <w:sz w:val="22"/>
          <w:szCs w:val="22"/>
          <w:lang w:eastAsia="en-GB"/>
        </w:rPr>
        <w:t xml:space="preserve">, </w:t>
      </w:r>
      <w:r w:rsidR="00FE0877" w:rsidRPr="00FE0877">
        <w:rPr>
          <w:rFonts w:ascii="Arial" w:eastAsia="Times New Roman" w:hAnsi="Arial" w:cs="Arial"/>
          <w:color w:val="000000"/>
          <w:sz w:val="22"/>
          <w:szCs w:val="22"/>
          <w:lang w:eastAsia="en-GB"/>
        </w:rPr>
        <w:t>Cambridge University Press</w:t>
      </w:r>
    </w:p>
    <w:p w14:paraId="0734688C" w14:textId="77777777" w:rsidR="00D5093C" w:rsidRDefault="00D5093C" w:rsidP="00FE0877">
      <w:pPr>
        <w:shd w:val="clear" w:color="auto" w:fill="FFFFFF"/>
        <w:spacing w:beforeLines="80" w:before="192" w:afterLines="80" w:after="192"/>
        <w:rPr>
          <w:rFonts w:ascii="Arial" w:eastAsia="Times New Roman" w:hAnsi="Arial" w:cs="Arial"/>
          <w:b/>
          <w:bCs/>
          <w:color w:val="000000"/>
          <w:sz w:val="22"/>
          <w:szCs w:val="22"/>
          <w:lang w:eastAsia="en-GB"/>
        </w:rPr>
      </w:pPr>
    </w:p>
    <w:p w14:paraId="1A324D21" w14:textId="7D00150C" w:rsidR="006A7347" w:rsidRPr="009E22D6" w:rsidRDefault="006A7347" w:rsidP="00FE0877">
      <w:pPr>
        <w:shd w:val="clear" w:color="auto" w:fill="FFFFFF"/>
        <w:spacing w:beforeLines="80" w:before="192" w:afterLines="80" w:after="192"/>
        <w:rPr>
          <w:rFonts w:ascii="Arial" w:eastAsia="Times New Roman" w:hAnsi="Arial" w:cs="Arial"/>
          <w:color w:val="000000"/>
          <w:sz w:val="22"/>
          <w:szCs w:val="22"/>
          <w:lang w:eastAsia="en-GB"/>
        </w:rPr>
      </w:pPr>
      <w:r w:rsidRPr="009E22D6">
        <w:rPr>
          <w:rFonts w:ascii="Arial" w:eastAsia="Times New Roman" w:hAnsi="Arial" w:cs="Arial"/>
          <w:b/>
          <w:bCs/>
          <w:color w:val="000000"/>
          <w:sz w:val="22"/>
          <w:szCs w:val="22"/>
          <w:lang w:eastAsia="en-GB"/>
        </w:rPr>
        <w:t>Lexis</w:t>
      </w:r>
    </w:p>
    <w:p w14:paraId="2D30F0C6" w14:textId="49919B18" w:rsidR="009E22D6" w:rsidRPr="009E22D6" w:rsidRDefault="006A7347" w:rsidP="00FE0877">
      <w:pPr>
        <w:shd w:val="clear" w:color="auto" w:fill="FFFFFF"/>
        <w:spacing w:beforeLines="80" w:before="192" w:afterLines="80" w:after="192"/>
        <w:rPr>
          <w:rFonts w:ascii="Arial" w:eastAsia="Times New Roman" w:hAnsi="Arial" w:cs="Arial"/>
          <w:color w:val="000000"/>
          <w:sz w:val="22"/>
          <w:szCs w:val="22"/>
          <w:lang w:eastAsia="en-GB"/>
        </w:rPr>
      </w:pPr>
      <w:r w:rsidRPr="009E22D6">
        <w:rPr>
          <w:rFonts w:ascii="Arial" w:eastAsia="Times New Roman" w:hAnsi="Arial" w:cs="Arial"/>
          <w:i/>
          <w:iCs/>
          <w:color w:val="000000"/>
          <w:sz w:val="22"/>
          <w:szCs w:val="22"/>
          <w:lang w:eastAsia="en-GB"/>
        </w:rPr>
        <w:t>Essential reading</w:t>
      </w:r>
      <w:r w:rsidRPr="009E22D6">
        <w:rPr>
          <w:rFonts w:ascii="Arial" w:eastAsia="Times New Roman" w:hAnsi="Arial" w:cs="Arial"/>
          <w:color w:val="000000"/>
          <w:sz w:val="22"/>
          <w:szCs w:val="22"/>
          <w:lang w:eastAsia="en-GB"/>
        </w:rPr>
        <w:t> </w:t>
      </w:r>
      <w:r w:rsidRPr="009E22D6">
        <w:rPr>
          <w:rFonts w:ascii="Arial" w:eastAsia="Times New Roman" w:hAnsi="Arial" w:cs="Arial"/>
          <w:color w:val="000000"/>
          <w:sz w:val="22"/>
          <w:szCs w:val="22"/>
          <w:lang w:eastAsia="en-GB"/>
        </w:rPr>
        <w:br/>
        <w:t>Lewis, M. (2008) </w:t>
      </w:r>
      <w:r w:rsidRPr="009E22D6">
        <w:rPr>
          <w:rFonts w:ascii="Arial" w:eastAsia="Times New Roman" w:hAnsi="Arial" w:cs="Arial"/>
          <w:i/>
          <w:iCs/>
          <w:color w:val="000000"/>
          <w:sz w:val="22"/>
          <w:szCs w:val="22"/>
          <w:lang w:eastAsia="en-GB"/>
        </w:rPr>
        <w:t>The Lexical Approach</w:t>
      </w:r>
      <w:r w:rsidRPr="009E22D6">
        <w:rPr>
          <w:rFonts w:ascii="Arial" w:eastAsia="Times New Roman" w:hAnsi="Arial" w:cs="Arial"/>
          <w:color w:val="000000"/>
          <w:sz w:val="22"/>
          <w:szCs w:val="22"/>
          <w:lang w:eastAsia="en-GB"/>
        </w:rPr>
        <w:t xml:space="preserve">, </w:t>
      </w:r>
      <w:proofErr w:type="spellStart"/>
      <w:r w:rsidRPr="009E22D6">
        <w:rPr>
          <w:rFonts w:ascii="Arial" w:eastAsia="Times New Roman" w:hAnsi="Arial" w:cs="Arial"/>
          <w:color w:val="000000"/>
          <w:sz w:val="22"/>
          <w:szCs w:val="22"/>
          <w:lang w:eastAsia="en-GB"/>
        </w:rPr>
        <w:t>Heinle</w:t>
      </w:r>
      <w:proofErr w:type="spellEnd"/>
      <w:r w:rsidRPr="009E22D6">
        <w:rPr>
          <w:rFonts w:ascii="Arial" w:eastAsia="Times New Roman" w:hAnsi="Arial" w:cs="Arial"/>
          <w:color w:val="000000"/>
          <w:sz w:val="22"/>
          <w:szCs w:val="22"/>
          <w:lang w:eastAsia="en-GB"/>
        </w:rPr>
        <w:t> </w:t>
      </w:r>
      <w:r w:rsidRPr="009E22D6">
        <w:rPr>
          <w:rFonts w:ascii="Arial" w:eastAsia="Times New Roman" w:hAnsi="Arial" w:cs="Arial"/>
          <w:color w:val="000000"/>
          <w:sz w:val="22"/>
          <w:szCs w:val="22"/>
          <w:lang w:eastAsia="en-GB"/>
        </w:rPr>
        <w:br/>
        <w:t>Thornbury, S. (2002) </w:t>
      </w:r>
      <w:r w:rsidRPr="009E22D6">
        <w:rPr>
          <w:rFonts w:ascii="Arial" w:eastAsia="Times New Roman" w:hAnsi="Arial" w:cs="Arial"/>
          <w:i/>
          <w:iCs/>
          <w:color w:val="000000"/>
          <w:sz w:val="22"/>
          <w:szCs w:val="22"/>
          <w:lang w:eastAsia="en-GB"/>
        </w:rPr>
        <w:t>How to Teach Vocabulary</w:t>
      </w:r>
      <w:r w:rsidRPr="009E22D6">
        <w:rPr>
          <w:rFonts w:ascii="Arial" w:eastAsia="Times New Roman" w:hAnsi="Arial" w:cs="Arial"/>
          <w:color w:val="000000"/>
          <w:sz w:val="22"/>
          <w:szCs w:val="22"/>
          <w:lang w:eastAsia="en-GB"/>
        </w:rPr>
        <w:t>, Longman </w:t>
      </w:r>
    </w:p>
    <w:p w14:paraId="3703D526" w14:textId="3172EFB6" w:rsidR="009E22D6" w:rsidRPr="009E22D6" w:rsidRDefault="006A7347" w:rsidP="00FE0877">
      <w:pPr>
        <w:shd w:val="clear" w:color="auto" w:fill="FFFFFF"/>
        <w:spacing w:beforeLines="80" w:before="192" w:afterLines="80" w:after="192"/>
        <w:rPr>
          <w:rFonts w:ascii="Arial" w:eastAsia="Times New Roman" w:hAnsi="Arial" w:cs="Arial"/>
          <w:color w:val="000000"/>
          <w:sz w:val="22"/>
          <w:szCs w:val="22"/>
          <w:lang w:eastAsia="en-GB"/>
        </w:rPr>
      </w:pPr>
      <w:r w:rsidRPr="009E22D6">
        <w:rPr>
          <w:rFonts w:ascii="Arial" w:eastAsia="Times New Roman" w:hAnsi="Arial" w:cs="Arial"/>
          <w:i/>
          <w:iCs/>
          <w:color w:val="000000"/>
          <w:sz w:val="22"/>
          <w:szCs w:val="22"/>
          <w:lang w:eastAsia="en-GB"/>
        </w:rPr>
        <w:t>Recommended reading </w:t>
      </w:r>
      <w:r w:rsidRPr="009E22D6">
        <w:rPr>
          <w:rFonts w:ascii="Arial" w:eastAsia="Times New Roman" w:hAnsi="Arial" w:cs="Arial"/>
          <w:color w:val="000000"/>
          <w:sz w:val="22"/>
          <w:szCs w:val="22"/>
          <w:lang w:eastAsia="en-GB"/>
        </w:rPr>
        <w:br/>
        <w:t>McCarthy, M., Schmitt, N. (1998) </w:t>
      </w:r>
      <w:r w:rsidRPr="009E22D6">
        <w:rPr>
          <w:rFonts w:ascii="Arial" w:eastAsia="Times New Roman" w:hAnsi="Arial" w:cs="Arial"/>
          <w:i/>
          <w:iCs/>
          <w:color w:val="000000"/>
          <w:sz w:val="22"/>
          <w:szCs w:val="22"/>
          <w:lang w:eastAsia="en-GB"/>
        </w:rPr>
        <w:t>Vocabulary</w:t>
      </w:r>
      <w:r w:rsidRPr="009E22D6">
        <w:rPr>
          <w:rFonts w:ascii="Arial" w:eastAsia="Times New Roman" w:hAnsi="Arial" w:cs="Arial"/>
          <w:color w:val="000000"/>
          <w:sz w:val="22"/>
          <w:szCs w:val="22"/>
          <w:lang w:eastAsia="en-GB"/>
        </w:rPr>
        <w:t xml:space="preserve">, </w:t>
      </w:r>
      <w:r w:rsidR="00FE0877" w:rsidRPr="00FE0877">
        <w:rPr>
          <w:rFonts w:ascii="Arial" w:eastAsia="Times New Roman" w:hAnsi="Arial" w:cs="Arial"/>
          <w:color w:val="000000"/>
          <w:sz w:val="22"/>
          <w:szCs w:val="22"/>
          <w:lang w:eastAsia="en-GB"/>
        </w:rPr>
        <w:t>Cambridge University Press</w:t>
      </w:r>
    </w:p>
    <w:p w14:paraId="64E42C43" w14:textId="77777777" w:rsidR="00D5093C" w:rsidRDefault="00D5093C" w:rsidP="00FE0877">
      <w:pPr>
        <w:shd w:val="clear" w:color="auto" w:fill="FFFFFF"/>
        <w:spacing w:beforeLines="80" w:before="192" w:afterLines="80" w:after="192"/>
        <w:rPr>
          <w:rFonts w:ascii="Arial" w:eastAsia="Times New Roman" w:hAnsi="Arial" w:cs="Arial"/>
          <w:b/>
          <w:bCs/>
          <w:color w:val="000000"/>
          <w:sz w:val="22"/>
          <w:szCs w:val="22"/>
          <w:lang w:eastAsia="en-GB"/>
        </w:rPr>
      </w:pPr>
    </w:p>
    <w:p w14:paraId="378DBF32" w14:textId="009B67A7" w:rsidR="006A7347" w:rsidRPr="009E22D6" w:rsidRDefault="006A7347" w:rsidP="00FE0877">
      <w:pPr>
        <w:shd w:val="clear" w:color="auto" w:fill="FFFFFF"/>
        <w:spacing w:beforeLines="80" w:before="192" w:afterLines="80" w:after="192"/>
        <w:rPr>
          <w:rFonts w:ascii="Arial" w:eastAsia="Times New Roman" w:hAnsi="Arial" w:cs="Arial"/>
          <w:color w:val="000000"/>
          <w:sz w:val="22"/>
          <w:szCs w:val="22"/>
          <w:lang w:eastAsia="en-GB"/>
        </w:rPr>
      </w:pPr>
      <w:r w:rsidRPr="009E22D6">
        <w:rPr>
          <w:rFonts w:ascii="Arial" w:eastAsia="Times New Roman" w:hAnsi="Arial" w:cs="Arial"/>
          <w:b/>
          <w:bCs/>
          <w:color w:val="000000"/>
          <w:sz w:val="22"/>
          <w:szCs w:val="22"/>
          <w:lang w:eastAsia="en-GB"/>
        </w:rPr>
        <w:t>Phonology </w:t>
      </w:r>
    </w:p>
    <w:p w14:paraId="53ECABB8" w14:textId="77777777" w:rsidR="006A7347" w:rsidRPr="009E22D6" w:rsidRDefault="006A7347" w:rsidP="00FE0877">
      <w:pPr>
        <w:shd w:val="clear" w:color="auto" w:fill="FFFFFF"/>
        <w:spacing w:beforeLines="80" w:before="192" w:afterLines="80" w:after="192"/>
        <w:rPr>
          <w:rFonts w:ascii="Arial" w:eastAsia="Times New Roman" w:hAnsi="Arial" w:cs="Arial"/>
          <w:color w:val="000000"/>
          <w:sz w:val="22"/>
          <w:szCs w:val="22"/>
          <w:lang w:eastAsia="en-GB"/>
        </w:rPr>
      </w:pPr>
      <w:r w:rsidRPr="009E22D6">
        <w:rPr>
          <w:rFonts w:ascii="Arial" w:eastAsia="Times New Roman" w:hAnsi="Arial" w:cs="Arial"/>
          <w:i/>
          <w:iCs/>
          <w:color w:val="000000"/>
          <w:sz w:val="22"/>
          <w:szCs w:val="22"/>
          <w:lang w:eastAsia="en-GB"/>
        </w:rPr>
        <w:t>Essential reading </w:t>
      </w:r>
      <w:r w:rsidRPr="009E22D6">
        <w:rPr>
          <w:rFonts w:ascii="Arial" w:eastAsia="Times New Roman" w:hAnsi="Arial" w:cs="Arial"/>
          <w:color w:val="000000"/>
          <w:sz w:val="22"/>
          <w:szCs w:val="22"/>
          <w:lang w:eastAsia="en-GB"/>
        </w:rPr>
        <w:br/>
        <w:t>Underhill, A. (2005) </w:t>
      </w:r>
      <w:r w:rsidRPr="009E22D6">
        <w:rPr>
          <w:rFonts w:ascii="Arial" w:eastAsia="Times New Roman" w:hAnsi="Arial" w:cs="Arial"/>
          <w:i/>
          <w:iCs/>
          <w:color w:val="000000"/>
          <w:sz w:val="22"/>
          <w:szCs w:val="22"/>
          <w:lang w:eastAsia="en-GB"/>
        </w:rPr>
        <w:t>Sound Foundations</w:t>
      </w:r>
      <w:r w:rsidRPr="009E22D6">
        <w:rPr>
          <w:rFonts w:ascii="Arial" w:eastAsia="Times New Roman" w:hAnsi="Arial" w:cs="Arial"/>
          <w:color w:val="000000"/>
          <w:sz w:val="22"/>
          <w:szCs w:val="22"/>
          <w:lang w:eastAsia="en-GB"/>
        </w:rPr>
        <w:t>, MacMillan Books for Teachers</w:t>
      </w:r>
    </w:p>
    <w:p w14:paraId="16B737DE" w14:textId="2082E1D5" w:rsidR="00FE0877" w:rsidRDefault="006A7347" w:rsidP="00FE0877">
      <w:pPr>
        <w:shd w:val="clear" w:color="auto" w:fill="FFFFFF"/>
        <w:spacing w:beforeLines="80" w:before="192" w:afterLines="80" w:after="192"/>
        <w:rPr>
          <w:rFonts w:ascii="Arial" w:eastAsia="Times New Roman" w:hAnsi="Arial" w:cs="Arial"/>
          <w:color w:val="000000"/>
          <w:sz w:val="22"/>
          <w:szCs w:val="22"/>
          <w:lang w:eastAsia="en-GB"/>
        </w:rPr>
      </w:pPr>
      <w:r w:rsidRPr="009E22D6">
        <w:rPr>
          <w:rFonts w:ascii="Arial" w:eastAsia="Times New Roman" w:hAnsi="Arial" w:cs="Arial"/>
          <w:i/>
          <w:iCs/>
          <w:color w:val="000000"/>
          <w:sz w:val="22"/>
          <w:szCs w:val="22"/>
          <w:lang w:eastAsia="en-GB"/>
        </w:rPr>
        <w:t>Recommended reading</w:t>
      </w:r>
      <w:r w:rsidRPr="009E22D6">
        <w:rPr>
          <w:rFonts w:ascii="Arial" w:eastAsia="Times New Roman" w:hAnsi="Arial" w:cs="Arial"/>
          <w:color w:val="000000"/>
          <w:sz w:val="22"/>
          <w:szCs w:val="22"/>
          <w:lang w:eastAsia="en-GB"/>
        </w:rPr>
        <w:t> </w:t>
      </w:r>
      <w:r w:rsidRPr="009E22D6">
        <w:rPr>
          <w:rFonts w:ascii="Arial" w:eastAsia="Times New Roman" w:hAnsi="Arial" w:cs="Arial"/>
          <w:color w:val="000000"/>
          <w:sz w:val="22"/>
          <w:szCs w:val="22"/>
          <w:lang w:eastAsia="en-GB"/>
        </w:rPr>
        <w:br/>
        <w:t>Roach, P. (2000) </w:t>
      </w:r>
      <w:r w:rsidRPr="009E22D6">
        <w:rPr>
          <w:rFonts w:ascii="Arial" w:eastAsia="Times New Roman" w:hAnsi="Arial" w:cs="Arial"/>
          <w:i/>
          <w:iCs/>
          <w:color w:val="000000"/>
          <w:sz w:val="22"/>
          <w:szCs w:val="22"/>
          <w:lang w:eastAsia="en-GB"/>
        </w:rPr>
        <w:t>English Phonetics and Phonology</w:t>
      </w:r>
      <w:r w:rsidRPr="009E22D6">
        <w:rPr>
          <w:rFonts w:ascii="Arial" w:eastAsia="Times New Roman" w:hAnsi="Arial" w:cs="Arial"/>
          <w:color w:val="000000"/>
          <w:sz w:val="22"/>
          <w:szCs w:val="22"/>
          <w:lang w:eastAsia="en-GB"/>
        </w:rPr>
        <w:t xml:space="preserve">, </w:t>
      </w:r>
      <w:r w:rsidR="00FE0877" w:rsidRPr="00FE0877">
        <w:rPr>
          <w:rFonts w:ascii="Arial" w:eastAsia="Times New Roman" w:hAnsi="Arial" w:cs="Arial"/>
          <w:color w:val="000000"/>
          <w:sz w:val="22"/>
          <w:szCs w:val="22"/>
          <w:lang w:eastAsia="en-GB"/>
        </w:rPr>
        <w:t>Cambridge University Press</w:t>
      </w:r>
    </w:p>
    <w:p w14:paraId="7842A08C" w14:textId="77777777" w:rsidR="00FE0877" w:rsidRPr="009E22D6" w:rsidRDefault="00FE0877" w:rsidP="00FE0877">
      <w:pPr>
        <w:shd w:val="clear" w:color="auto" w:fill="FFFFFF"/>
        <w:spacing w:beforeLines="80" w:before="192" w:afterLines="80" w:after="192"/>
        <w:rPr>
          <w:rFonts w:ascii="Arial" w:eastAsia="Times New Roman" w:hAnsi="Arial" w:cs="Arial"/>
          <w:color w:val="000000"/>
          <w:sz w:val="22"/>
          <w:szCs w:val="22"/>
          <w:lang w:eastAsia="en-GB"/>
        </w:rPr>
      </w:pPr>
    </w:p>
    <w:p w14:paraId="2B65BBF7" w14:textId="77777777" w:rsidR="006A7347" w:rsidRPr="009E22D6" w:rsidRDefault="006A7347" w:rsidP="00FE0877">
      <w:pPr>
        <w:shd w:val="clear" w:color="auto" w:fill="FFFFFF"/>
        <w:spacing w:beforeLines="80" w:before="192" w:afterLines="80" w:after="192"/>
        <w:rPr>
          <w:rFonts w:ascii="Arial" w:eastAsia="Times New Roman" w:hAnsi="Arial" w:cs="Arial"/>
          <w:color w:val="000000"/>
          <w:sz w:val="22"/>
          <w:szCs w:val="22"/>
          <w:lang w:eastAsia="en-GB"/>
        </w:rPr>
      </w:pPr>
      <w:r w:rsidRPr="009E22D6">
        <w:rPr>
          <w:rFonts w:ascii="Arial" w:eastAsia="Times New Roman" w:hAnsi="Arial" w:cs="Arial"/>
          <w:b/>
          <w:bCs/>
          <w:color w:val="000000"/>
          <w:sz w:val="22"/>
          <w:szCs w:val="22"/>
          <w:lang w:eastAsia="en-GB"/>
        </w:rPr>
        <w:t>Discourse</w:t>
      </w:r>
      <w:r w:rsidRPr="009E22D6">
        <w:rPr>
          <w:rFonts w:ascii="Arial" w:eastAsia="Times New Roman" w:hAnsi="Arial" w:cs="Arial"/>
          <w:color w:val="000000"/>
          <w:sz w:val="22"/>
          <w:szCs w:val="22"/>
          <w:lang w:eastAsia="en-GB"/>
        </w:rPr>
        <w:t> </w:t>
      </w:r>
    </w:p>
    <w:p w14:paraId="78E8C141" w14:textId="6C2E7544" w:rsidR="006A7347" w:rsidRPr="009E22D6" w:rsidRDefault="006A7347" w:rsidP="00FE0877">
      <w:pPr>
        <w:shd w:val="clear" w:color="auto" w:fill="FFFFFF"/>
        <w:spacing w:beforeLines="80" w:before="192" w:afterLines="80" w:after="192"/>
        <w:rPr>
          <w:rFonts w:ascii="Arial" w:eastAsia="Times New Roman" w:hAnsi="Arial" w:cs="Arial"/>
          <w:color w:val="000000"/>
          <w:sz w:val="22"/>
          <w:szCs w:val="22"/>
          <w:lang w:eastAsia="en-GB"/>
        </w:rPr>
      </w:pPr>
      <w:r w:rsidRPr="009E22D6">
        <w:rPr>
          <w:rFonts w:ascii="Arial" w:eastAsia="Times New Roman" w:hAnsi="Arial" w:cs="Arial"/>
          <w:i/>
          <w:iCs/>
          <w:color w:val="000000"/>
          <w:sz w:val="22"/>
          <w:szCs w:val="22"/>
          <w:lang w:eastAsia="en-GB"/>
        </w:rPr>
        <w:t>Essential reading </w:t>
      </w:r>
      <w:r w:rsidRPr="009E22D6">
        <w:rPr>
          <w:rFonts w:ascii="Arial" w:eastAsia="Times New Roman" w:hAnsi="Arial" w:cs="Arial"/>
          <w:color w:val="000000"/>
          <w:sz w:val="22"/>
          <w:szCs w:val="22"/>
          <w:lang w:eastAsia="en-GB"/>
        </w:rPr>
        <w:br/>
        <w:t>McCarthy, M. (1991) </w:t>
      </w:r>
      <w:r w:rsidRPr="009E22D6">
        <w:rPr>
          <w:rFonts w:ascii="Arial" w:eastAsia="Times New Roman" w:hAnsi="Arial" w:cs="Arial"/>
          <w:i/>
          <w:iCs/>
          <w:color w:val="000000"/>
          <w:sz w:val="22"/>
          <w:szCs w:val="22"/>
          <w:lang w:eastAsia="en-GB"/>
        </w:rPr>
        <w:t>Discourse Analysis for Language Teachers</w:t>
      </w:r>
      <w:r w:rsidRPr="009E22D6">
        <w:rPr>
          <w:rFonts w:ascii="Arial" w:eastAsia="Times New Roman" w:hAnsi="Arial" w:cs="Arial"/>
          <w:color w:val="000000"/>
          <w:sz w:val="22"/>
          <w:szCs w:val="22"/>
          <w:lang w:eastAsia="en-GB"/>
        </w:rPr>
        <w:t xml:space="preserve">, </w:t>
      </w:r>
      <w:r w:rsidR="00FE0877" w:rsidRPr="00FE0877">
        <w:rPr>
          <w:rFonts w:ascii="Arial" w:eastAsia="Times New Roman" w:hAnsi="Arial" w:cs="Arial"/>
          <w:color w:val="000000"/>
          <w:sz w:val="22"/>
          <w:szCs w:val="22"/>
          <w:lang w:eastAsia="en-GB"/>
        </w:rPr>
        <w:t>Cambridge University Press</w:t>
      </w:r>
    </w:p>
    <w:p w14:paraId="144AC23E" w14:textId="678616B6" w:rsidR="006A7347" w:rsidRPr="009E22D6" w:rsidRDefault="006A7347" w:rsidP="00FE0877">
      <w:pPr>
        <w:shd w:val="clear" w:color="auto" w:fill="FFFFFF"/>
        <w:spacing w:beforeLines="80" w:before="192" w:afterLines="80" w:after="192"/>
        <w:rPr>
          <w:rFonts w:ascii="Arial" w:eastAsia="Times New Roman" w:hAnsi="Arial" w:cs="Arial"/>
          <w:color w:val="000000"/>
          <w:sz w:val="22"/>
          <w:szCs w:val="22"/>
          <w:lang w:eastAsia="en-GB"/>
        </w:rPr>
      </w:pPr>
      <w:r w:rsidRPr="009E22D6">
        <w:rPr>
          <w:rFonts w:ascii="Arial" w:eastAsia="Times New Roman" w:hAnsi="Arial" w:cs="Arial"/>
          <w:i/>
          <w:iCs/>
          <w:color w:val="000000"/>
          <w:sz w:val="22"/>
          <w:szCs w:val="22"/>
          <w:lang w:eastAsia="en-GB"/>
        </w:rPr>
        <w:t>Recommended reading</w:t>
      </w:r>
      <w:r w:rsidRPr="009E22D6">
        <w:rPr>
          <w:rFonts w:ascii="Arial" w:eastAsia="Times New Roman" w:hAnsi="Arial" w:cs="Arial"/>
          <w:color w:val="000000"/>
          <w:sz w:val="22"/>
          <w:szCs w:val="22"/>
          <w:lang w:eastAsia="en-GB"/>
        </w:rPr>
        <w:br/>
        <w:t>Arndt, V., Harvey, P., &amp; Nuttall, J. (2000)</w:t>
      </w:r>
      <w:r w:rsidRPr="009E22D6">
        <w:rPr>
          <w:rFonts w:ascii="Arial" w:eastAsia="Times New Roman" w:hAnsi="Arial" w:cs="Arial"/>
          <w:i/>
          <w:iCs/>
          <w:color w:val="000000"/>
          <w:sz w:val="22"/>
          <w:szCs w:val="22"/>
          <w:lang w:eastAsia="en-GB"/>
        </w:rPr>
        <w:t> Alive to Language</w:t>
      </w:r>
      <w:r w:rsidRPr="009E22D6">
        <w:rPr>
          <w:rFonts w:ascii="Arial" w:eastAsia="Times New Roman" w:hAnsi="Arial" w:cs="Arial"/>
          <w:color w:val="000000"/>
          <w:sz w:val="22"/>
          <w:szCs w:val="22"/>
          <w:lang w:eastAsia="en-GB"/>
        </w:rPr>
        <w:t xml:space="preserve">, </w:t>
      </w:r>
      <w:r w:rsidR="00FE0877" w:rsidRPr="00FE0877">
        <w:rPr>
          <w:rFonts w:ascii="Arial" w:eastAsia="Times New Roman" w:hAnsi="Arial" w:cs="Arial"/>
          <w:color w:val="000000"/>
          <w:sz w:val="22"/>
          <w:szCs w:val="22"/>
          <w:lang w:eastAsia="en-GB"/>
        </w:rPr>
        <w:t>Cambridge University Press</w:t>
      </w:r>
      <w:r w:rsidRPr="009E22D6">
        <w:rPr>
          <w:rFonts w:ascii="Arial" w:eastAsia="Times New Roman" w:hAnsi="Arial" w:cs="Arial"/>
          <w:color w:val="000000"/>
          <w:sz w:val="22"/>
          <w:szCs w:val="22"/>
          <w:lang w:eastAsia="en-GB"/>
        </w:rPr>
        <w:br/>
        <w:t>Cook, G. (2001)</w:t>
      </w:r>
      <w:r w:rsidRPr="009E22D6">
        <w:rPr>
          <w:rFonts w:ascii="Arial" w:eastAsia="Times New Roman" w:hAnsi="Arial" w:cs="Arial"/>
          <w:i/>
          <w:iCs/>
          <w:color w:val="000000"/>
          <w:sz w:val="22"/>
          <w:szCs w:val="22"/>
          <w:lang w:eastAsia="en-GB"/>
        </w:rPr>
        <w:t> Discourse</w:t>
      </w:r>
      <w:r w:rsidRPr="009E22D6">
        <w:rPr>
          <w:rFonts w:ascii="Arial" w:eastAsia="Times New Roman" w:hAnsi="Arial" w:cs="Arial"/>
          <w:color w:val="000000"/>
          <w:sz w:val="22"/>
          <w:szCs w:val="22"/>
          <w:lang w:eastAsia="en-GB"/>
        </w:rPr>
        <w:t xml:space="preserve">, </w:t>
      </w:r>
      <w:r w:rsidR="00FE0877">
        <w:rPr>
          <w:rFonts w:ascii="Arial" w:eastAsia="Times New Roman" w:hAnsi="Arial" w:cs="Arial"/>
          <w:color w:val="000000"/>
          <w:sz w:val="22"/>
          <w:szCs w:val="22"/>
          <w:lang w:eastAsia="en-GB"/>
        </w:rPr>
        <w:t>Oxford</w:t>
      </w:r>
      <w:r w:rsidR="00FE0877" w:rsidRPr="00FE0877">
        <w:rPr>
          <w:rFonts w:ascii="Arial" w:eastAsia="Times New Roman" w:hAnsi="Arial" w:cs="Arial"/>
          <w:color w:val="000000"/>
          <w:sz w:val="22"/>
          <w:szCs w:val="22"/>
          <w:lang w:eastAsia="en-GB"/>
        </w:rPr>
        <w:t xml:space="preserve"> University Press</w:t>
      </w:r>
      <w:r w:rsidRPr="009E22D6">
        <w:rPr>
          <w:rFonts w:ascii="Arial" w:eastAsia="Times New Roman" w:hAnsi="Arial" w:cs="Arial"/>
          <w:color w:val="000000"/>
          <w:sz w:val="22"/>
          <w:szCs w:val="22"/>
          <w:lang w:eastAsia="en-GB"/>
        </w:rPr>
        <w:br/>
        <w:t>Thornbury, S. (2005) </w:t>
      </w:r>
      <w:r w:rsidRPr="009E22D6">
        <w:rPr>
          <w:rFonts w:ascii="Arial" w:eastAsia="Times New Roman" w:hAnsi="Arial" w:cs="Arial"/>
          <w:i/>
          <w:iCs/>
          <w:color w:val="000000"/>
          <w:sz w:val="22"/>
          <w:szCs w:val="22"/>
          <w:lang w:eastAsia="en-GB"/>
        </w:rPr>
        <w:t>Beyond the Sentence: Introducing discourse</w:t>
      </w:r>
      <w:r w:rsidRPr="009E22D6">
        <w:rPr>
          <w:rFonts w:ascii="Arial" w:eastAsia="Times New Roman" w:hAnsi="Arial" w:cs="Arial"/>
          <w:color w:val="000000"/>
          <w:sz w:val="22"/>
          <w:szCs w:val="22"/>
          <w:lang w:eastAsia="en-GB"/>
        </w:rPr>
        <w:t> </w:t>
      </w:r>
      <w:r w:rsidRPr="00D5093C">
        <w:rPr>
          <w:rFonts w:ascii="Arial" w:eastAsia="Times New Roman" w:hAnsi="Arial" w:cs="Arial"/>
          <w:i/>
          <w:color w:val="000000"/>
          <w:sz w:val="22"/>
          <w:szCs w:val="22"/>
          <w:lang w:eastAsia="en-GB"/>
        </w:rPr>
        <w:t>analysis</w:t>
      </w:r>
      <w:r w:rsidR="00D5093C">
        <w:rPr>
          <w:rFonts w:ascii="Arial" w:eastAsia="Times New Roman" w:hAnsi="Arial" w:cs="Arial"/>
          <w:color w:val="000000"/>
          <w:sz w:val="22"/>
          <w:szCs w:val="22"/>
          <w:lang w:eastAsia="en-GB"/>
        </w:rPr>
        <w:t>,</w:t>
      </w:r>
      <w:r w:rsidRPr="009E22D6">
        <w:rPr>
          <w:rFonts w:ascii="Arial" w:eastAsia="Times New Roman" w:hAnsi="Arial" w:cs="Arial"/>
          <w:color w:val="000000"/>
          <w:sz w:val="22"/>
          <w:szCs w:val="22"/>
          <w:lang w:eastAsia="en-GB"/>
        </w:rPr>
        <w:t xml:space="preserve"> Macmillan</w:t>
      </w:r>
    </w:p>
    <w:p w14:paraId="2B22DF5C" w14:textId="77777777" w:rsidR="002E688E" w:rsidRPr="009E22D6" w:rsidRDefault="002E688E" w:rsidP="00FE0877">
      <w:pPr>
        <w:shd w:val="clear" w:color="auto" w:fill="FFFFFF"/>
        <w:spacing w:beforeLines="80" w:before="192" w:afterLines="80" w:after="192"/>
        <w:rPr>
          <w:rFonts w:ascii="Arial" w:eastAsia="Times New Roman" w:hAnsi="Arial" w:cs="Arial"/>
          <w:b/>
          <w:bCs/>
          <w:color w:val="000000"/>
          <w:sz w:val="22"/>
          <w:szCs w:val="22"/>
          <w:lang w:eastAsia="en-GB"/>
        </w:rPr>
      </w:pPr>
    </w:p>
    <w:p w14:paraId="130A8018" w14:textId="4FBD4592" w:rsidR="006A7347" w:rsidRPr="00E15788" w:rsidRDefault="006A7347" w:rsidP="00FE0877">
      <w:pPr>
        <w:shd w:val="clear" w:color="auto" w:fill="FFFFFF"/>
        <w:spacing w:beforeLines="80" w:before="192" w:afterLines="80" w:after="192"/>
        <w:rPr>
          <w:rFonts w:ascii="Arial" w:eastAsia="Times New Roman" w:hAnsi="Arial" w:cs="Arial"/>
          <w:color w:val="000000"/>
          <w:sz w:val="26"/>
          <w:szCs w:val="26"/>
          <w:lang w:eastAsia="en-GB"/>
        </w:rPr>
      </w:pPr>
      <w:r w:rsidRPr="00E15788">
        <w:rPr>
          <w:rFonts w:ascii="Arial" w:eastAsia="Times New Roman" w:hAnsi="Arial" w:cs="Arial"/>
          <w:b/>
          <w:bCs/>
          <w:color w:val="000000"/>
          <w:sz w:val="26"/>
          <w:szCs w:val="26"/>
          <w:lang w:eastAsia="en-GB"/>
        </w:rPr>
        <w:lastRenderedPageBreak/>
        <w:t>Language skills </w:t>
      </w:r>
    </w:p>
    <w:p w14:paraId="14E0DBB5" w14:textId="5BDA0A07" w:rsidR="006A7347" w:rsidRDefault="006A7347" w:rsidP="00FE0877">
      <w:pPr>
        <w:shd w:val="clear" w:color="auto" w:fill="FFFFFF"/>
        <w:spacing w:beforeLines="80" w:before="192" w:afterLines="80" w:after="192"/>
        <w:rPr>
          <w:rFonts w:ascii="Arial" w:eastAsia="Times New Roman" w:hAnsi="Arial" w:cs="Arial"/>
          <w:color w:val="000000"/>
          <w:sz w:val="22"/>
          <w:szCs w:val="22"/>
          <w:lang w:eastAsia="en-GB"/>
        </w:rPr>
      </w:pPr>
      <w:r w:rsidRPr="009E22D6">
        <w:rPr>
          <w:rFonts w:ascii="Arial" w:eastAsia="Times New Roman" w:hAnsi="Arial" w:cs="Arial"/>
          <w:i/>
          <w:iCs/>
          <w:color w:val="000000"/>
          <w:sz w:val="22"/>
          <w:szCs w:val="22"/>
          <w:lang w:eastAsia="en-GB"/>
        </w:rPr>
        <w:t>Recommended reading </w:t>
      </w:r>
      <w:r w:rsidRPr="009E22D6">
        <w:rPr>
          <w:rFonts w:ascii="Arial" w:eastAsia="Times New Roman" w:hAnsi="Arial" w:cs="Arial"/>
          <w:color w:val="000000"/>
          <w:sz w:val="22"/>
          <w:szCs w:val="22"/>
          <w:lang w:eastAsia="en-GB"/>
        </w:rPr>
        <w:br/>
        <w:t>Ur, P. (2012) </w:t>
      </w:r>
      <w:r w:rsidRPr="009E22D6">
        <w:rPr>
          <w:rFonts w:ascii="Arial" w:eastAsia="Times New Roman" w:hAnsi="Arial" w:cs="Arial"/>
          <w:i/>
          <w:iCs/>
          <w:color w:val="000000"/>
          <w:sz w:val="22"/>
          <w:szCs w:val="22"/>
          <w:lang w:eastAsia="en-GB"/>
        </w:rPr>
        <w:t>A Course in Language Teaching</w:t>
      </w:r>
      <w:r w:rsidRPr="009E22D6">
        <w:rPr>
          <w:rFonts w:ascii="Arial" w:eastAsia="Times New Roman" w:hAnsi="Arial" w:cs="Arial"/>
          <w:color w:val="000000"/>
          <w:sz w:val="22"/>
          <w:szCs w:val="22"/>
          <w:lang w:eastAsia="en-GB"/>
        </w:rPr>
        <w:t xml:space="preserve">, </w:t>
      </w:r>
      <w:r w:rsidR="00FE0877" w:rsidRPr="00FE0877">
        <w:rPr>
          <w:rFonts w:ascii="Arial" w:eastAsia="Times New Roman" w:hAnsi="Arial" w:cs="Arial"/>
          <w:color w:val="000000"/>
          <w:sz w:val="22"/>
          <w:szCs w:val="22"/>
          <w:lang w:eastAsia="en-GB"/>
        </w:rPr>
        <w:t>Cambridge University Press</w:t>
      </w:r>
    </w:p>
    <w:p w14:paraId="43DC4D03" w14:textId="77777777" w:rsidR="009E22D6" w:rsidRPr="009E22D6" w:rsidRDefault="009E22D6" w:rsidP="00FE0877">
      <w:pPr>
        <w:shd w:val="clear" w:color="auto" w:fill="FFFFFF"/>
        <w:spacing w:beforeLines="80" w:before="192" w:afterLines="80" w:after="192"/>
        <w:rPr>
          <w:rFonts w:ascii="Arial" w:eastAsia="Times New Roman" w:hAnsi="Arial" w:cs="Arial"/>
          <w:color w:val="000000"/>
          <w:sz w:val="22"/>
          <w:szCs w:val="22"/>
          <w:lang w:eastAsia="en-GB"/>
        </w:rPr>
      </w:pPr>
    </w:p>
    <w:p w14:paraId="11597112" w14:textId="2BE98F44" w:rsidR="006A7347" w:rsidRPr="009E22D6" w:rsidRDefault="006A7347" w:rsidP="00FE0877">
      <w:pPr>
        <w:shd w:val="clear" w:color="auto" w:fill="FFFFFF"/>
        <w:spacing w:beforeLines="80" w:before="192" w:afterLines="80" w:after="192"/>
        <w:rPr>
          <w:rFonts w:ascii="Arial" w:eastAsia="Times New Roman" w:hAnsi="Arial" w:cs="Arial"/>
          <w:color w:val="000000"/>
          <w:sz w:val="22"/>
          <w:szCs w:val="22"/>
          <w:lang w:eastAsia="en-GB"/>
        </w:rPr>
      </w:pPr>
      <w:r w:rsidRPr="009E22D6">
        <w:rPr>
          <w:rFonts w:ascii="Arial" w:eastAsia="Times New Roman" w:hAnsi="Arial" w:cs="Arial"/>
          <w:b/>
          <w:bCs/>
          <w:color w:val="000000"/>
          <w:sz w:val="22"/>
          <w:szCs w:val="22"/>
          <w:lang w:eastAsia="en-GB"/>
        </w:rPr>
        <w:t>Speaking </w:t>
      </w:r>
    </w:p>
    <w:p w14:paraId="2F536980" w14:textId="0169D965" w:rsidR="006A7347" w:rsidRDefault="006A7347" w:rsidP="00FE0877">
      <w:pPr>
        <w:shd w:val="clear" w:color="auto" w:fill="FFFFFF"/>
        <w:spacing w:beforeLines="80" w:before="192" w:afterLines="80" w:after="192"/>
        <w:rPr>
          <w:rFonts w:ascii="Arial" w:eastAsia="Times New Roman" w:hAnsi="Arial" w:cs="Arial"/>
          <w:color w:val="000000"/>
          <w:sz w:val="22"/>
          <w:szCs w:val="22"/>
          <w:lang w:eastAsia="en-GB"/>
        </w:rPr>
      </w:pPr>
      <w:r w:rsidRPr="009E22D6">
        <w:rPr>
          <w:rFonts w:ascii="Arial" w:eastAsia="Times New Roman" w:hAnsi="Arial" w:cs="Arial"/>
          <w:i/>
          <w:iCs/>
          <w:color w:val="000000"/>
          <w:sz w:val="22"/>
          <w:szCs w:val="22"/>
          <w:lang w:eastAsia="en-GB"/>
        </w:rPr>
        <w:t>Recommended reading </w:t>
      </w:r>
      <w:r w:rsidRPr="009E22D6">
        <w:rPr>
          <w:rFonts w:ascii="Arial" w:eastAsia="Times New Roman" w:hAnsi="Arial" w:cs="Arial"/>
          <w:color w:val="000000"/>
          <w:sz w:val="22"/>
          <w:szCs w:val="22"/>
          <w:lang w:eastAsia="en-GB"/>
        </w:rPr>
        <w:br/>
      </w:r>
      <w:proofErr w:type="spellStart"/>
      <w:r w:rsidRPr="009E22D6">
        <w:rPr>
          <w:rFonts w:ascii="Arial" w:eastAsia="Times New Roman" w:hAnsi="Arial" w:cs="Arial"/>
          <w:color w:val="000000"/>
          <w:sz w:val="22"/>
          <w:szCs w:val="22"/>
          <w:lang w:eastAsia="en-GB"/>
        </w:rPr>
        <w:t>Bygate</w:t>
      </w:r>
      <w:proofErr w:type="spellEnd"/>
      <w:r w:rsidRPr="009E22D6">
        <w:rPr>
          <w:rFonts w:ascii="Arial" w:eastAsia="Times New Roman" w:hAnsi="Arial" w:cs="Arial"/>
          <w:color w:val="000000"/>
          <w:sz w:val="22"/>
          <w:szCs w:val="22"/>
          <w:lang w:eastAsia="en-GB"/>
        </w:rPr>
        <w:t>, M. (1987) </w:t>
      </w:r>
      <w:r w:rsidRPr="009E22D6">
        <w:rPr>
          <w:rFonts w:ascii="Arial" w:eastAsia="Times New Roman" w:hAnsi="Arial" w:cs="Arial"/>
          <w:i/>
          <w:iCs/>
          <w:color w:val="000000"/>
          <w:sz w:val="22"/>
          <w:szCs w:val="22"/>
          <w:lang w:eastAsia="en-GB"/>
        </w:rPr>
        <w:t>Speaking</w:t>
      </w:r>
      <w:r w:rsidRPr="009E22D6">
        <w:rPr>
          <w:rFonts w:ascii="Arial" w:eastAsia="Times New Roman" w:hAnsi="Arial" w:cs="Arial"/>
          <w:color w:val="000000"/>
          <w:sz w:val="22"/>
          <w:szCs w:val="22"/>
          <w:lang w:eastAsia="en-GB"/>
        </w:rPr>
        <w:t xml:space="preserve">, </w:t>
      </w:r>
      <w:r w:rsidR="00FE0877">
        <w:rPr>
          <w:rFonts w:ascii="Arial" w:eastAsia="Times New Roman" w:hAnsi="Arial" w:cs="Arial"/>
          <w:color w:val="000000"/>
          <w:sz w:val="22"/>
          <w:szCs w:val="22"/>
          <w:lang w:eastAsia="en-GB"/>
        </w:rPr>
        <w:t>Oxford</w:t>
      </w:r>
      <w:r w:rsidR="00FE0877" w:rsidRPr="00FE0877">
        <w:rPr>
          <w:rFonts w:ascii="Arial" w:eastAsia="Times New Roman" w:hAnsi="Arial" w:cs="Arial"/>
          <w:color w:val="000000"/>
          <w:sz w:val="22"/>
          <w:szCs w:val="22"/>
          <w:lang w:eastAsia="en-GB"/>
        </w:rPr>
        <w:t xml:space="preserve"> University Press</w:t>
      </w:r>
      <w:r w:rsidRPr="009E22D6">
        <w:rPr>
          <w:rFonts w:ascii="Arial" w:eastAsia="Times New Roman" w:hAnsi="Arial" w:cs="Arial"/>
          <w:color w:val="000000"/>
          <w:sz w:val="22"/>
          <w:szCs w:val="22"/>
          <w:lang w:eastAsia="en-GB"/>
        </w:rPr>
        <w:br/>
        <w:t>Thornbury, S. (2005) </w:t>
      </w:r>
      <w:r w:rsidRPr="009E22D6">
        <w:rPr>
          <w:rFonts w:ascii="Arial" w:eastAsia="Times New Roman" w:hAnsi="Arial" w:cs="Arial"/>
          <w:i/>
          <w:iCs/>
          <w:color w:val="000000"/>
          <w:sz w:val="22"/>
          <w:szCs w:val="22"/>
          <w:lang w:eastAsia="en-GB"/>
        </w:rPr>
        <w:t>How to Teach Speaking</w:t>
      </w:r>
      <w:r w:rsidRPr="009E22D6">
        <w:rPr>
          <w:rFonts w:ascii="Arial" w:eastAsia="Times New Roman" w:hAnsi="Arial" w:cs="Arial"/>
          <w:color w:val="000000"/>
          <w:sz w:val="22"/>
          <w:szCs w:val="22"/>
          <w:lang w:eastAsia="en-GB"/>
        </w:rPr>
        <w:t xml:space="preserve">, </w:t>
      </w:r>
      <w:r w:rsidR="00FE0877" w:rsidRPr="00FE0877">
        <w:rPr>
          <w:rFonts w:ascii="Arial" w:eastAsia="Times New Roman" w:hAnsi="Arial" w:cs="Arial"/>
          <w:color w:val="000000"/>
          <w:sz w:val="22"/>
          <w:szCs w:val="22"/>
          <w:lang w:eastAsia="en-GB"/>
        </w:rPr>
        <w:t>Cambridge University Press</w:t>
      </w:r>
    </w:p>
    <w:p w14:paraId="45ABE953" w14:textId="77777777" w:rsidR="009E22D6" w:rsidRPr="009E22D6" w:rsidRDefault="009E22D6" w:rsidP="00FE0877">
      <w:pPr>
        <w:shd w:val="clear" w:color="auto" w:fill="FFFFFF"/>
        <w:spacing w:beforeLines="80" w:before="192" w:afterLines="80" w:after="192"/>
        <w:rPr>
          <w:rFonts w:ascii="Arial" w:eastAsia="Times New Roman" w:hAnsi="Arial" w:cs="Arial"/>
          <w:color w:val="000000"/>
          <w:sz w:val="22"/>
          <w:szCs w:val="22"/>
          <w:lang w:eastAsia="en-GB"/>
        </w:rPr>
      </w:pPr>
    </w:p>
    <w:p w14:paraId="2E03228D" w14:textId="3D3D5C95" w:rsidR="006A7347" w:rsidRPr="009E22D6" w:rsidRDefault="006A7347" w:rsidP="00FE0877">
      <w:pPr>
        <w:shd w:val="clear" w:color="auto" w:fill="FFFFFF"/>
        <w:spacing w:beforeLines="80" w:before="192" w:afterLines="80" w:after="192"/>
        <w:rPr>
          <w:rFonts w:ascii="Arial" w:eastAsia="Times New Roman" w:hAnsi="Arial" w:cs="Arial"/>
          <w:color w:val="000000"/>
          <w:sz w:val="22"/>
          <w:szCs w:val="22"/>
          <w:lang w:eastAsia="en-GB"/>
        </w:rPr>
      </w:pPr>
      <w:r w:rsidRPr="009E22D6">
        <w:rPr>
          <w:rFonts w:ascii="Arial" w:eastAsia="Times New Roman" w:hAnsi="Arial" w:cs="Arial"/>
          <w:b/>
          <w:bCs/>
          <w:color w:val="000000"/>
          <w:sz w:val="22"/>
          <w:szCs w:val="22"/>
          <w:lang w:eastAsia="en-GB"/>
        </w:rPr>
        <w:t>Listening</w:t>
      </w:r>
      <w:r w:rsidRPr="009E22D6">
        <w:rPr>
          <w:rFonts w:ascii="Arial" w:eastAsia="Times New Roman" w:hAnsi="Arial" w:cs="Arial"/>
          <w:color w:val="000000"/>
          <w:sz w:val="22"/>
          <w:szCs w:val="22"/>
          <w:lang w:eastAsia="en-GB"/>
        </w:rPr>
        <w:t> </w:t>
      </w:r>
    </w:p>
    <w:p w14:paraId="495146E6" w14:textId="5DE6EF25" w:rsidR="006A7347" w:rsidRPr="009E22D6" w:rsidRDefault="006A7347" w:rsidP="00FE0877">
      <w:pPr>
        <w:shd w:val="clear" w:color="auto" w:fill="FFFFFF"/>
        <w:spacing w:beforeLines="80" w:before="192" w:afterLines="80" w:after="192"/>
        <w:rPr>
          <w:rFonts w:ascii="Arial" w:eastAsia="Times New Roman" w:hAnsi="Arial" w:cs="Arial"/>
          <w:color w:val="000000"/>
          <w:sz w:val="22"/>
          <w:szCs w:val="22"/>
          <w:lang w:eastAsia="en-GB"/>
        </w:rPr>
      </w:pPr>
      <w:r w:rsidRPr="009E22D6">
        <w:rPr>
          <w:rFonts w:ascii="Arial" w:eastAsia="Times New Roman" w:hAnsi="Arial" w:cs="Arial"/>
          <w:i/>
          <w:iCs/>
          <w:color w:val="000000"/>
          <w:sz w:val="22"/>
          <w:szCs w:val="22"/>
          <w:lang w:eastAsia="en-GB"/>
        </w:rPr>
        <w:t>Essential reading </w:t>
      </w:r>
      <w:r w:rsidRPr="009E22D6">
        <w:rPr>
          <w:rFonts w:ascii="Arial" w:eastAsia="Times New Roman" w:hAnsi="Arial" w:cs="Arial"/>
          <w:color w:val="000000"/>
          <w:sz w:val="22"/>
          <w:szCs w:val="22"/>
          <w:lang w:eastAsia="en-GB"/>
        </w:rPr>
        <w:br/>
        <w:t>Ur, P. (2005) </w:t>
      </w:r>
      <w:r w:rsidRPr="009E22D6">
        <w:rPr>
          <w:rFonts w:ascii="Arial" w:eastAsia="Times New Roman" w:hAnsi="Arial" w:cs="Arial"/>
          <w:i/>
          <w:iCs/>
          <w:color w:val="000000"/>
          <w:sz w:val="22"/>
          <w:szCs w:val="22"/>
          <w:lang w:eastAsia="en-GB"/>
        </w:rPr>
        <w:t>Teaching Listening Comprehension</w:t>
      </w:r>
      <w:r w:rsidRPr="009E22D6">
        <w:rPr>
          <w:rFonts w:ascii="Arial" w:eastAsia="Times New Roman" w:hAnsi="Arial" w:cs="Arial"/>
          <w:color w:val="000000"/>
          <w:sz w:val="22"/>
          <w:szCs w:val="22"/>
          <w:lang w:eastAsia="en-GB"/>
        </w:rPr>
        <w:t xml:space="preserve">, </w:t>
      </w:r>
      <w:r w:rsidR="00FE0877" w:rsidRPr="00FE0877">
        <w:rPr>
          <w:rFonts w:ascii="Arial" w:eastAsia="Times New Roman" w:hAnsi="Arial" w:cs="Arial"/>
          <w:color w:val="000000"/>
          <w:sz w:val="22"/>
          <w:szCs w:val="22"/>
          <w:lang w:eastAsia="en-GB"/>
        </w:rPr>
        <w:t>Cambridge University Press</w:t>
      </w:r>
    </w:p>
    <w:p w14:paraId="4E19D0ED" w14:textId="6F22FE93" w:rsidR="006A7347" w:rsidRDefault="006A7347" w:rsidP="00FE0877">
      <w:pPr>
        <w:shd w:val="clear" w:color="auto" w:fill="FFFFFF"/>
        <w:spacing w:beforeLines="80" w:before="192" w:afterLines="80" w:after="192"/>
        <w:rPr>
          <w:rFonts w:ascii="Arial" w:eastAsia="Times New Roman" w:hAnsi="Arial" w:cs="Arial"/>
          <w:color w:val="000000"/>
          <w:sz w:val="22"/>
          <w:szCs w:val="22"/>
          <w:lang w:eastAsia="en-GB"/>
        </w:rPr>
      </w:pPr>
      <w:r w:rsidRPr="009E22D6">
        <w:rPr>
          <w:rFonts w:ascii="Arial" w:eastAsia="Times New Roman" w:hAnsi="Arial" w:cs="Arial"/>
          <w:i/>
          <w:iCs/>
          <w:color w:val="000000"/>
          <w:sz w:val="22"/>
          <w:szCs w:val="22"/>
          <w:lang w:eastAsia="en-GB"/>
        </w:rPr>
        <w:t>Recommended reading </w:t>
      </w:r>
      <w:r w:rsidRPr="009E22D6">
        <w:rPr>
          <w:rFonts w:ascii="Arial" w:eastAsia="Times New Roman" w:hAnsi="Arial" w:cs="Arial"/>
          <w:color w:val="000000"/>
          <w:sz w:val="22"/>
          <w:szCs w:val="22"/>
          <w:lang w:eastAsia="en-GB"/>
        </w:rPr>
        <w:br/>
        <w:t>Rixon, S. (1996) </w:t>
      </w:r>
      <w:r w:rsidRPr="009E22D6">
        <w:rPr>
          <w:rFonts w:ascii="Arial" w:eastAsia="Times New Roman" w:hAnsi="Arial" w:cs="Arial"/>
          <w:i/>
          <w:iCs/>
          <w:color w:val="000000"/>
          <w:sz w:val="22"/>
          <w:szCs w:val="22"/>
          <w:lang w:eastAsia="en-GB"/>
        </w:rPr>
        <w:t>Developing Listening Skills</w:t>
      </w:r>
      <w:r w:rsidRPr="009E22D6">
        <w:rPr>
          <w:rFonts w:ascii="Arial" w:eastAsia="Times New Roman" w:hAnsi="Arial" w:cs="Arial"/>
          <w:color w:val="000000"/>
          <w:sz w:val="22"/>
          <w:szCs w:val="22"/>
          <w:lang w:eastAsia="en-GB"/>
        </w:rPr>
        <w:t>, Macmillan</w:t>
      </w:r>
    </w:p>
    <w:p w14:paraId="2C8D3D0C" w14:textId="77777777" w:rsidR="009E22D6" w:rsidRPr="009E22D6" w:rsidRDefault="009E22D6" w:rsidP="00FE0877">
      <w:pPr>
        <w:shd w:val="clear" w:color="auto" w:fill="FFFFFF"/>
        <w:spacing w:beforeLines="80" w:before="192" w:afterLines="80" w:after="192"/>
        <w:rPr>
          <w:rFonts w:ascii="Arial" w:eastAsia="Times New Roman" w:hAnsi="Arial" w:cs="Arial"/>
          <w:color w:val="000000"/>
          <w:sz w:val="22"/>
          <w:szCs w:val="22"/>
          <w:lang w:eastAsia="en-GB"/>
        </w:rPr>
      </w:pPr>
    </w:p>
    <w:p w14:paraId="32648E79" w14:textId="77777777" w:rsidR="00FE0877" w:rsidRDefault="006A7347" w:rsidP="00FE0877">
      <w:pPr>
        <w:shd w:val="clear" w:color="auto" w:fill="FFFFFF"/>
        <w:spacing w:beforeLines="80" w:before="192" w:afterLines="80" w:after="192"/>
        <w:rPr>
          <w:rFonts w:ascii="Arial" w:eastAsia="Times New Roman" w:hAnsi="Arial" w:cs="Arial"/>
          <w:color w:val="000000"/>
          <w:sz w:val="22"/>
          <w:szCs w:val="22"/>
          <w:lang w:eastAsia="en-GB"/>
        </w:rPr>
      </w:pPr>
      <w:r w:rsidRPr="009E22D6">
        <w:rPr>
          <w:rFonts w:ascii="Arial" w:eastAsia="Times New Roman" w:hAnsi="Arial" w:cs="Arial"/>
          <w:b/>
          <w:bCs/>
          <w:color w:val="000000"/>
          <w:sz w:val="22"/>
          <w:szCs w:val="22"/>
          <w:lang w:eastAsia="en-GB"/>
        </w:rPr>
        <w:t>Reading </w:t>
      </w:r>
      <w:r w:rsidRPr="009E22D6">
        <w:rPr>
          <w:rFonts w:ascii="Arial" w:eastAsia="Times New Roman" w:hAnsi="Arial" w:cs="Arial"/>
          <w:color w:val="000000"/>
          <w:sz w:val="22"/>
          <w:szCs w:val="22"/>
          <w:lang w:eastAsia="en-GB"/>
        </w:rPr>
        <w:br/>
      </w:r>
      <w:r w:rsidRPr="009E22D6">
        <w:rPr>
          <w:rFonts w:ascii="Arial" w:eastAsia="Times New Roman" w:hAnsi="Arial" w:cs="Arial"/>
          <w:i/>
          <w:iCs/>
          <w:color w:val="000000"/>
          <w:sz w:val="22"/>
          <w:szCs w:val="22"/>
          <w:lang w:eastAsia="en-GB"/>
        </w:rPr>
        <w:t>Essential reading</w:t>
      </w:r>
      <w:r w:rsidRPr="009E22D6">
        <w:rPr>
          <w:rFonts w:ascii="Arial" w:eastAsia="Times New Roman" w:hAnsi="Arial" w:cs="Arial"/>
          <w:color w:val="000000"/>
          <w:sz w:val="22"/>
          <w:szCs w:val="22"/>
          <w:lang w:eastAsia="en-GB"/>
        </w:rPr>
        <w:t> </w:t>
      </w:r>
      <w:r w:rsidRPr="009E22D6">
        <w:rPr>
          <w:rFonts w:ascii="Arial" w:eastAsia="Times New Roman" w:hAnsi="Arial" w:cs="Arial"/>
          <w:color w:val="000000"/>
          <w:sz w:val="22"/>
          <w:szCs w:val="22"/>
          <w:lang w:eastAsia="en-GB"/>
        </w:rPr>
        <w:br/>
      </w:r>
      <w:proofErr w:type="spellStart"/>
      <w:r w:rsidRPr="009E22D6">
        <w:rPr>
          <w:rFonts w:ascii="Arial" w:eastAsia="Times New Roman" w:hAnsi="Arial" w:cs="Arial"/>
          <w:color w:val="000000"/>
          <w:sz w:val="22"/>
          <w:szCs w:val="22"/>
          <w:lang w:eastAsia="en-GB"/>
        </w:rPr>
        <w:t>Grellet</w:t>
      </w:r>
      <w:proofErr w:type="spellEnd"/>
      <w:r w:rsidRPr="009E22D6">
        <w:rPr>
          <w:rFonts w:ascii="Arial" w:eastAsia="Times New Roman" w:hAnsi="Arial" w:cs="Arial"/>
          <w:color w:val="000000"/>
          <w:sz w:val="22"/>
          <w:szCs w:val="22"/>
          <w:lang w:eastAsia="en-GB"/>
        </w:rPr>
        <w:t>, F. (1981) </w:t>
      </w:r>
      <w:r w:rsidRPr="009E22D6">
        <w:rPr>
          <w:rFonts w:ascii="Arial" w:eastAsia="Times New Roman" w:hAnsi="Arial" w:cs="Arial"/>
          <w:i/>
          <w:iCs/>
          <w:color w:val="000000"/>
          <w:sz w:val="22"/>
          <w:szCs w:val="22"/>
          <w:lang w:eastAsia="en-GB"/>
        </w:rPr>
        <w:t>Developing Reading Skills</w:t>
      </w:r>
      <w:r w:rsidRPr="009E22D6">
        <w:rPr>
          <w:rFonts w:ascii="Arial" w:eastAsia="Times New Roman" w:hAnsi="Arial" w:cs="Arial"/>
          <w:color w:val="000000"/>
          <w:sz w:val="22"/>
          <w:szCs w:val="22"/>
          <w:lang w:eastAsia="en-GB"/>
        </w:rPr>
        <w:t xml:space="preserve">, </w:t>
      </w:r>
      <w:r w:rsidR="00FE0877" w:rsidRPr="00FE0877">
        <w:rPr>
          <w:rFonts w:ascii="Arial" w:eastAsia="Times New Roman" w:hAnsi="Arial" w:cs="Arial"/>
          <w:color w:val="000000"/>
          <w:sz w:val="22"/>
          <w:szCs w:val="22"/>
          <w:lang w:eastAsia="en-GB"/>
        </w:rPr>
        <w:t xml:space="preserve">Cambridge University Press </w:t>
      </w:r>
    </w:p>
    <w:p w14:paraId="3C112E97" w14:textId="7ADE04A1" w:rsidR="006A7347" w:rsidRDefault="006A7347" w:rsidP="00FE0877">
      <w:pPr>
        <w:shd w:val="clear" w:color="auto" w:fill="FFFFFF"/>
        <w:spacing w:beforeLines="80" w:before="192" w:afterLines="80" w:after="192"/>
        <w:rPr>
          <w:rFonts w:ascii="Arial" w:eastAsia="Times New Roman" w:hAnsi="Arial" w:cs="Arial"/>
          <w:color w:val="000000"/>
          <w:sz w:val="22"/>
          <w:szCs w:val="22"/>
          <w:lang w:eastAsia="en-GB"/>
        </w:rPr>
      </w:pPr>
      <w:r w:rsidRPr="009E22D6">
        <w:rPr>
          <w:rFonts w:ascii="Arial" w:eastAsia="Times New Roman" w:hAnsi="Arial" w:cs="Arial"/>
          <w:color w:val="000000"/>
          <w:sz w:val="22"/>
          <w:szCs w:val="22"/>
          <w:lang w:eastAsia="en-GB"/>
        </w:rPr>
        <w:t>Recommended reading </w:t>
      </w:r>
      <w:r w:rsidRPr="009E22D6">
        <w:rPr>
          <w:rFonts w:ascii="Arial" w:eastAsia="Times New Roman" w:hAnsi="Arial" w:cs="Arial"/>
          <w:color w:val="000000"/>
          <w:sz w:val="22"/>
          <w:szCs w:val="22"/>
          <w:lang w:eastAsia="en-GB"/>
        </w:rPr>
        <w:br/>
        <w:t>Nuttall, C. (2005) </w:t>
      </w:r>
      <w:r w:rsidRPr="009E22D6">
        <w:rPr>
          <w:rFonts w:ascii="Arial" w:eastAsia="Times New Roman" w:hAnsi="Arial" w:cs="Arial"/>
          <w:i/>
          <w:iCs/>
          <w:color w:val="000000"/>
          <w:sz w:val="22"/>
          <w:szCs w:val="22"/>
          <w:lang w:eastAsia="en-GB"/>
        </w:rPr>
        <w:t>Teaching Reading Skills in a Foreign Language</w:t>
      </w:r>
      <w:r w:rsidRPr="009E22D6">
        <w:rPr>
          <w:rFonts w:ascii="Arial" w:eastAsia="Times New Roman" w:hAnsi="Arial" w:cs="Arial"/>
          <w:color w:val="000000"/>
          <w:sz w:val="22"/>
          <w:szCs w:val="22"/>
          <w:lang w:eastAsia="en-GB"/>
        </w:rPr>
        <w:t>, Heinemann</w:t>
      </w:r>
    </w:p>
    <w:p w14:paraId="5DF3407A" w14:textId="77777777" w:rsidR="009E22D6" w:rsidRPr="009E22D6" w:rsidRDefault="009E22D6" w:rsidP="00FE0877">
      <w:pPr>
        <w:shd w:val="clear" w:color="auto" w:fill="FFFFFF"/>
        <w:spacing w:beforeLines="80" w:before="192" w:afterLines="80" w:after="192"/>
        <w:rPr>
          <w:rFonts w:ascii="Arial" w:eastAsia="Times New Roman" w:hAnsi="Arial" w:cs="Arial"/>
          <w:color w:val="000000"/>
          <w:sz w:val="22"/>
          <w:szCs w:val="22"/>
          <w:lang w:eastAsia="en-GB"/>
        </w:rPr>
      </w:pPr>
    </w:p>
    <w:p w14:paraId="7A353004" w14:textId="77777777" w:rsidR="006A7347" w:rsidRPr="009E22D6" w:rsidRDefault="006A7347" w:rsidP="00FE0877">
      <w:pPr>
        <w:shd w:val="clear" w:color="auto" w:fill="FFFFFF"/>
        <w:spacing w:beforeLines="80" w:before="192" w:afterLines="80" w:after="192"/>
        <w:rPr>
          <w:rFonts w:ascii="Arial" w:eastAsia="Times New Roman" w:hAnsi="Arial" w:cs="Arial"/>
          <w:color w:val="000000"/>
          <w:sz w:val="22"/>
          <w:szCs w:val="22"/>
          <w:lang w:eastAsia="en-GB"/>
        </w:rPr>
      </w:pPr>
      <w:r w:rsidRPr="009E22D6">
        <w:rPr>
          <w:rFonts w:ascii="Arial" w:eastAsia="Times New Roman" w:hAnsi="Arial" w:cs="Arial"/>
          <w:b/>
          <w:bCs/>
          <w:color w:val="000000"/>
          <w:sz w:val="22"/>
          <w:szCs w:val="22"/>
          <w:lang w:eastAsia="en-GB"/>
        </w:rPr>
        <w:t>Writing </w:t>
      </w:r>
    </w:p>
    <w:p w14:paraId="65800F7F" w14:textId="1CBF1694" w:rsidR="006A7347" w:rsidRPr="009E22D6" w:rsidRDefault="006A7347" w:rsidP="00FE0877">
      <w:pPr>
        <w:shd w:val="clear" w:color="auto" w:fill="FFFFFF"/>
        <w:spacing w:beforeLines="80" w:before="192" w:afterLines="80" w:after="192"/>
        <w:rPr>
          <w:rFonts w:ascii="Arial" w:eastAsia="Times New Roman" w:hAnsi="Arial" w:cs="Arial"/>
          <w:color w:val="000000"/>
          <w:sz w:val="22"/>
          <w:szCs w:val="22"/>
          <w:lang w:eastAsia="en-GB"/>
        </w:rPr>
      </w:pPr>
      <w:r w:rsidRPr="009E22D6">
        <w:rPr>
          <w:rFonts w:ascii="Arial" w:eastAsia="Times New Roman" w:hAnsi="Arial" w:cs="Arial"/>
          <w:i/>
          <w:iCs/>
          <w:color w:val="000000"/>
          <w:sz w:val="22"/>
          <w:szCs w:val="22"/>
          <w:lang w:eastAsia="en-GB"/>
        </w:rPr>
        <w:t>Essential reading </w:t>
      </w:r>
      <w:r w:rsidRPr="009E22D6">
        <w:rPr>
          <w:rFonts w:ascii="Arial" w:eastAsia="Times New Roman" w:hAnsi="Arial" w:cs="Arial"/>
          <w:color w:val="000000"/>
          <w:sz w:val="22"/>
          <w:szCs w:val="22"/>
          <w:lang w:eastAsia="en-GB"/>
        </w:rPr>
        <w:br/>
        <w:t>Hedge, T. (2005) </w:t>
      </w:r>
      <w:r w:rsidRPr="009E22D6">
        <w:rPr>
          <w:rFonts w:ascii="Arial" w:eastAsia="Times New Roman" w:hAnsi="Arial" w:cs="Arial"/>
          <w:i/>
          <w:iCs/>
          <w:color w:val="000000"/>
          <w:sz w:val="22"/>
          <w:szCs w:val="22"/>
          <w:lang w:eastAsia="en-GB"/>
        </w:rPr>
        <w:t>Writing</w:t>
      </w:r>
      <w:r w:rsidRPr="009E22D6">
        <w:rPr>
          <w:rFonts w:ascii="Arial" w:eastAsia="Times New Roman" w:hAnsi="Arial" w:cs="Arial"/>
          <w:color w:val="000000"/>
          <w:sz w:val="22"/>
          <w:szCs w:val="22"/>
          <w:lang w:eastAsia="en-GB"/>
        </w:rPr>
        <w:t xml:space="preserve">, </w:t>
      </w:r>
      <w:r w:rsidR="00FE0877" w:rsidRPr="00FE0877">
        <w:rPr>
          <w:rFonts w:ascii="Arial" w:eastAsia="Times New Roman" w:hAnsi="Arial" w:cs="Arial"/>
          <w:color w:val="000000"/>
          <w:sz w:val="22"/>
          <w:szCs w:val="22"/>
          <w:lang w:eastAsia="en-GB"/>
        </w:rPr>
        <w:t>Cambridge University Press</w:t>
      </w:r>
    </w:p>
    <w:p w14:paraId="7CDF79B0" w14:textId="74169B86" w:rsidR="006A7347" w:rsidRPr="009E22D6" w:rsidRDefault="006A7347" w:rsidP="00FE0877">
      <w:pPr>
        <w:shd w:val="clear" w:color="auto" w:fill="FFFFFF"/>
        <w:spacing w:beforeLines="80" w:before="192" w:afterLines="80" w:after="192"/>
        <w:rPr>
          <w:rFonts w:ascii="Arial" w:eastAsia="Times New Roman" w:hAnsi="Arial" w:cs="Arial"/>
          <w:color w:val="000000"/>
          <w:sz w:val="22"/>
          <w:szCs w:val="22"/>
          <w:lang w:eastAsia="en-GB"/>
        </w:rPr>
      </w:pPr>
      <w:r w:rsidRPr="009E22D6">
        <w:rPr>
          <w:rFonts w:ascii="Arial" w:eastAsia="Times New Roman" w:hAnsi="Arial" w:cs="Arial"/>
          <w:i/>
          <w:iCs/>
          <w:color w:val="000000"/>
          <w:sz w:val="22"/>
          <w:szCs w:val="22"/>
          <w:lang w:eastAsia="en-GB"/>
        </w:rPr>
        <w:t>Recommended reading </w:t>
      </w:r>
      <w:r w:rsidRPr="009E22D6">
        <w:rPr>
          <w:rFonts w:ascii="Arial" w:eastAsia="Times New Roman" w:hAnsi="Arial" w:cs="Arial"/>
          <w:color w:val="000000"/>
          <w:sz w:val="22"/>
          <w:szCs w:val="22"/>
          <w:lang w:eastAsia="en-GB"/>
        </w:rPr>
        <w:br/>
        <w:t>White, R.,</w:t>
      </w:r>
      <w:r w:rsidR="002E688E" w:rsidRPr="009E22D6">
        <w:rPr>
          <w:rFonts w:ascii="Arial" w:eastAsia="Times New Roman" w:hAnsi="Arial" w:cs="Arial"/>
          <w:color w:val="000000"/>
          <w:sz w:val="22"/>
          <w:szCs w:val="22"/>
          <w:lang w:eastAsia="en-GB"/>
        </w:rPr>
        <w:t xml:space="preserve"> </w:t>
      </w:r>
      <w:r w:rsidRPr="009E22D6">
        <w:rPr>
          <w:rFonts w:ascii="Arial" w:eastAsia="Times New Roman" w:hAnsi="Arial" w:cs="Arial"/>
          <w:color w:val="000000"/>
          <w:sz w:val="22"/>
          <w:szCs w:val="22"/>
          <w:lang w:eastAsia="en-GB"/>
        </w:rPr>
        <w:t>&amp; Arndt, V. (1991) </w:t>
      </w:r>
      <w:r w:rsidRPr="009E22D6">
        <w:rPr>
          <w:rFonts w:ascii="Arial" w:eastAsia="Times New Roman" w:hAnsi="Arial" w:cs="Arial"/>
          <w:i/>
          <w:iCs/>
          <w:color w:val="000000"/>
          <w:sz w:val="22"/>
          <w:szCs w:val="22"/>
          <w:lang w:eastAsia="en-GB"/>
        </w:rPr>
        <w:t>Process Writing</w:t>
      </w:r>
      <w:r w:rsidRPr="009E22D6">
        <w:rPr>
          <w:rFonts w:ascii="Arial" w:eastAsia="Times New Roman" w:hAnsi="Arial" w:cs="Arial"/>
          <w:color w:val="000000"/>
          <w:sz w:val="22"/>
          <w:szCs w:val="22"/>
          <w:lang w:eastAsia="en-GB"/>
        </w:rPr>
        <w:t>, Longman</w:t>
      </w:r>
    </w:p>
    <w:p w14:paraId="596551EA" w14:textId="77777777" w:rsidR="002E688E" w:rsidRPr="009E22D6" w:rsidRDefault="002E688E" w:rsidP="00FE0877">
      <w:pPr>
        <w:shd w:val="clear" w:color="auto" w:fill="FFFFFF"/>
        <w:spacing w:beforeLines="80" w:before="192" w:afterLines="80" w:after="192"/>
        <w:rPr>
          <w:rFonts w:ascii="Arial" w:eastAsia="Times New Roman" w:hAnsi="Arial" w:cs="Arial"/>
          <w:b/>
          <w:bCs/>
          <w:color w:val="000000"/>
          <w:sz w:val="22"/>
          <w:szCs w:val="22"/>
          <w:lang w:eastAsia="en-GB"/>
        </w:rPr>
      </w:pPr>
      <w:bookmarkStart w:id="0" w:name="_GoBack"/>
      <w:bookmarkEnd w:id="0"/>
    </w:p>
    <w:p w14:paraId="244C4D20" w14:textId="22595D84" w:rsidR="006A7347" w:rsidRPr="00E15788" w:rsidRDefault="006A7347" w:rsidP="00FE0877">
      <w:pPr>
        <w:shd w:val="clear" w:color="auto" w:fill="FFFFFF"/>
        <w:spacing w:beforeLines="80" w:before="192" w:afterLines="80" w:after="192"/>
        <w:rPr>
          <w:rFonts w:ascii="Arial" w:eastAsia="Times New Roman" w:hAnsi="Arial" w:cs="Arial"/>
          <w:color w:val="000000"/>
          <w:sz w:val="26"/>
          <w:szCs w:val="26"/>
          <w:lang w:eastAsia="en-GB"/>
        </w:rPr>
      </w:pPr>
      <w:r w:rsidRPr="00E15788">
        <w:rPr>
          <w:rFonts w:ascii="Arial" w:eastAsia="Times New Roman" w:hAnsi="Arial" w:cs="Arial"/>
          <w:b/>
          <w:bCs/>
          <w:color w:val="000000"/>
          <w:sz w:val="26"/>
          <w:szCs w:val="26"/>
          <w:lang w:eastAsia="en-GB"/>
        </w:rPr>
        <w:t>Other areas</w:t>
      </w:r>
    </w:p>
    <w:p w14:paraId="1E378597" w14:textId="77777777" w:rsidR="006A7347" w:rsidRPr="009E22D6" w:rsidRDefault="006A7347" w:rsidP="00FE0877">
      <w:pPr>
        <w:shd w:val="clear" w:color="auto" w:fill="FFFFFF"/>
        <w:spacing w:beforeLines="80" w:before="192" w:afterLines="80" w:after="192"/>
        <w:rPr>
          <w:rFonts w:ascii="Arial" w:eastAsia="Times New Roman" w:hAnsi="Arial" w:cs="Arial"/>
          <w:color w:val="000000"/>
          <w:sz w:val="22"/>
          <w:szCs w:val="22"/>
          <w:lang w:eastAsia="en-GB"/>
        </w:rPr>
      </w:pPr>
      <w:r w:rsidRPr="009E22D6">
        <w:rPr>
          <w:rFonts w:ascii="Arial" w:eastAsia="Times New Roman" w:hAnsi="Arial" w:cs="Arial"/>
          <w:b/>
          <w:bCs/>
          <w:color w:val="000000"/>
          <w:sz w:val="22"/>
          <w:szCs w:val="22"/>
          <w:lang w:eastAsia="en-GB"/>
        </w:rPr>
        <w:t>Student errors</w:t>
      </w:r>
      <w:r w:rsidRPr="009E22D6">
        <w:rPr>
          <w:rFonts w:ascii="Arial" w:eastAsia="Times New Roman" w:hAnsi="Arial" w:cs="Arial"/>
          <w:color w:val="000000"/>
          <w:sz w:val="22"/>
          <w:szCs w:val="22"/>
          <w:lang w:eastAsia="en-GB"/>
        </w:rPr>
        <w:t> </w:t>
      </w:r>
    </w:p>
    <w:p w14:paraId="530CB7D6" w14:textId="18170219" w:rsidR="006A7347" w:rsidRDefault="006A7347" w:rsidP="00FE0877">
      <w:pPr>
        <w:shd w:val="clear" w:color="auto" w:fill="FFFFFF"/>
        <w:spacing w:beforeLines="80" w:before="192" w:afterLines="80" w:after="192"/>
        <w:rPr>
          <w:rFonts w:ascii="Arial" w:eastAsia="Times New Roman" w:hAnsi="Arial" w:cs="Arial"/>
          <w:color w:val="000000"/>
          <w:sz w:val="22"/>
          <w:szCs w:val="22"/>
          <w:lang w:eastAsia="en-GB"/>
        </w:rPr>
      </w:pPr>
      <w:r w:rsidRPr="009E22D6">
        <w:rPr>
          <w:rFonts w:ascii="Arial" w:eastAsia="Times New Roman" w:hAnsi="Arial" w:cs="Arial"/>
          <w:i/>
          <w:iCs/>
          <w:color w:val="000000"/>
          <w:sz w:val="22"/>
          <w:szCs w:val="22"/>
          <w:lang w:eastAsia="en-GB"/>
        </w:rPr>
        <w:t>Recommended reading</w:t>
      </w:r>
      <w:r w:rsidRPr="009E22D6">
        <w:rPr>
          <w:rFonts w:ascii="Arial" w:eastAsia="Times New Roman" w:hAnsi="Arial" w:cs="Arial"/>
          <w:color w:val="000000"/>
          <w:sz w:val="22"/>
          <w:szCs w:val="22"/>
          <w:lang w:eastAsia="en-GB"/>
        </w:rPr>
        <w:t> </w:t>
      </w:r>
      <w:r w:rsidRPr="009E22D6">
        <w:rPr>
          <w:rFonts w:ascii="Arial" w:eastAsia="Times New Roman" w:hAnsi="Arial" w:cs="Arial"/>
          <w:color w:val="000000"/>
          <w:sz w:val="22"/>
          <w:szCs w:val="22"/>
          <w:lang w:eastAsia="en-GB"/>
        </w:rPr>
        <w:br/>
        <w:t>Swan, M., &amp; Smith, B. (2001) </w:t>
      </w:r>
      <w:r w:rsidRPr="009E22D6">
        <w:rPr>
          <w:rFonts w:ascii="Arial" w:eastAsia="Times New Roman" w:hAnsi="Arial" w:cs="Arial"/>
          <w:i/>
          <w:iCs/>
          <w:color w:val="000000"/>
          <w:sz w:val="22"/>
          <w:szCs w:val="22"/>
          <w:lang w:eastAsia="en-GB"/>
        </w:rPr>
        <w:t>Learner English</w:t>
      </w:r>
      <w:r w:rsidRPr="009E22D6">
        <w:rPr>
          <w:rFonts w:ascii="Arial" w:eastAsia="Times New Roman" w:hAnsi="Arial" w:cs="Arial"/>
          <w:color w:val="000000"/>
          <w:sz w:val="22"/>
          <w:szCs w:val="22"/>
          <w:lang w:eastAsia="en-GB"/>
        </w:rPr>
        <w:t xml:space="preserve">, </w:t>
      </w:r>
      <w:r w:rsidR="00FE0877" w:rsidRPr="00FE0877">
        <w:rPr>
          <w:rFonts w:ascii="Arial" w:eastAsia="Times New Roman" w:hAnsi="Arial" w:cs="Arial"/>
          <w:color w:val="000000"/>
          <w:sz w:val="22"/>
          <w:szCs w:val="22"/>
          <w:lang w:eastAsia="en-GB"/>
        </w:rPr>
        <w:t>Cambridge University Press</w:t>
      </w:r>
    </w:p>
    <w:p w14:paraId="7A335381" w14:textId="77777777" w:rsidR="009E22D6" w:rsidRPr="009E22D6" w:rsidRDefault="009E22D6" w:rsidP="00FE0877">
      <w:pPr>
        <w:shd w:val="clear" w:color="auto" w:fill="FFFFFF"/>
        <w:spacing w:beforeLines="80" w:before="192" w:afterLines="80" w:after="192"/>
        <w:rPr>
          <w:rFonts w:ascii="Arial" w:eastAsia="Times New Roman" w:hAnsi="Arial" w:cs="Arial"/>
          <w:color w:val="000000"/>
          <w:sz w:val="22"/>
          <w:szCs w:val="22"/>
          <w:lang w:eastAsia="en-GB"/>
        </w:rPr>
      </w:pPr>
    </w:p>
    <w:p w14:paraId="29F57F9C" w14:textId="77777777" w:rsidR="006A7347" w:rsidRPr="009E22D6" w:rsidRDefault="006A7347" w:rsidP="00FE0877">
      <w:pPr>
        <w:shd w:val="clear" w:color="auto" w:fill="FFFFFF"/>
        <w:spacing w:beforeLines="80" w:before="192" w:afterLines="80" w:after="192"/>
        <w:rPr>
          <w:rFonts w:ascii="Arial" w:eastAsia="Times New Roman" w:hAnsi="Arial" w:cs="Arial"/>
          <w:color w:val="000000"/>
          <w:sz w:val="22"/>
          <w:szCs w:val="22"/>
          <w:lang w:eastAsia="en-GB"/>
        </w:rPr>
      </w:pPr>
      <w:r w:rsidRPr="009E22D6">
        <w:rPr>
          <w:rFonts w:ascii="Arial" w:eastAsia="Times New Roman" w:hAnsi="Arial" w:cs="Arial"/>
          <w:b/>
          <w:bCs/>
          <w:color w:val="000000"/>
          <w:sz w:val="22"/>
          <w:szCs w:val="22"/>
          <w:lang w:eastAsia="en-GB"/>
        </w:rPr>
        <w:t>Testing and assessment </w:t>
      </w:r>
    </w:p>
    <w:p w14:paraId="4A2D489B" w14:textId="526F1E98" w:rsidR="006A7347" w:rsidRPr="009E22D6" w:rsidRDefault="006A7347" w:rsidP="00FE0877">
      <w:pPr>
        <w:shd w:val="clear" w:color="auto" w:fill="FFFFFF"/>
        <w:spacing w:beforeLines="80" w:before="192" w:afterLines="80" w:after="192"/>
        <w:rPr>
          <w:rFonts w:ascii="Arial" w:eastAsia="Times New Roman" w:hAnsi="Arial" w:cs="Arial"/>
          <w:color w:val="000000"/>
          <w:sz w:val="22"/>
          <w:szCs w:val="22"/>
          <w:lang w:eastAsia="en-GB"/>
        </w:rPr>
      </w:pPr>
      <w:r w:rsidRPr="009E22D6">
        <w:rPr>
          <w:rFonts w:ascii="Arial" w:eastAsia="Times New Roman" w:hAnsi="Arial" w:cs="Arial"/>
          <w:i/>
          <w:iCs/>
          <w:color w:val="000000"/>
          <w:sz w:val="22"/>
          <w:szCs w:val="22"/>
          <w:lang w:eastAsia="en-GB"/>
        </w:rPr>
        <w:t>Essential reading </w:t>
      </w:r>
      <w:r w:rsidRPr="009E22D6">
        <w:rPr>
          <w:rFonts w:ascii="Arial" w:eastAsia="Times New Roman" w:hAnsi="Arial" w:cs="Arial"/>
          <w:color w:val="000000"/>
          <w:sz w:val="22"/>
          <w:szCs w:val="22"/>
          <w:lang w:eastAsia="en-GB"/>
        </w:rPr>
        <w:br/>
        <w:t>Hughes, A. (2002) </w:t>
      </w:r>
      <w:r w:rsidRPr="009E22D6">
        <w:rPr>
          <w:rFonts w:ascii="Arial" w:eastAsia="Times New Roman" w:hAnsi="Arial" w:cs="Arial"/>
          <w:i/>
          <w:iCs/>
          <w:color w:val="000000"/>
          <w:sz w:val="22"/>
          <w:szCs w:val="22"/>
          <w:lang w:eastAsia="en-GB"/>
        </w:rPr>
        <w:t>Testing for Language Teachers</w:t>
      </w:r>
      <w:r w:rsidRPr="009E22D6">
        <w:rPr>
          <w:rFonts w:ascii="Arial" w:eastAsia="Times New Roman" w:hAnsi="Arial" w:cs="Arial"/>
          <w:color w:val="000000"/>
          <w:sz w:val="22"/>
          <w:szCs w:val="22"/>
          <w:lang w:eastAsia="en-GB"/>
        </w:rPr>
        <w:t xml:space="preserve">, </w:t>
      </w:r>
      <w:r w:rsidR="00FE0877" w:rsidRPr="00FE0877">
        <w:rPr>
          <w:rFonts w:ascii="Arial" w:eastAsia="Times New Roman" w:hAnsi="Arial" w:cs="Arial"/>
          <w:color w:val="000000"/>
          <w:sz w:val="22"/>
          <w:szCs w:val="22"/>
          <w:lang w:eastAsia="en-GB"/>
        </w:rPr>
        <w:t>Cambridge University Press</w:t>
      </w:r>
    </w:p>
    <w:p w14:paraId="46474058" w14:textId="083DD7C8" w:rsidR="006A7347" w:rsidRDefault="006A7347" w:rsidP="00FE0877">
      <w:pPr>
        <w:shd w:val="clear" w:color="auto" w:fill="FFFFFF"/>
        <w:spacing w:beforeLines="80" w:before="192" w:afterLines="80" w:after="192"/>
        <w:rPr>
          <w:rFonts w:ascii="Arial" w:eastAsia="Times New Roman" w:hAnsi="Arial" w:cs="Arial"/>
          <w:color w:val="000000"/>
          <w:sz w:val="22"/>
          <w:szCs w:val="22"/>
          <w:lang w:eastAsia="en-GB"/>
        </w:rPr>
      </w:pPr>
      <w:r w:rsidRPr="009E22D6">
        <w:rPr>
          <w:rFonts w:ascii="Arial" w:eastAsia="Times New Roman" w:hAnsi="Arial" w:cs="Arial"/>
          <w:i/>
          <w:iCs/>
          <w:color w:val="000000"/>
          <w:sz w:val="22"/>
          <w:szCs w:val="22"/>
          <w:lang w:eastAsia="en-GB"/>
        </w:rPr>
        <w:t>Recommended reading </w:t>
      </w:r>
      <w:r w:rsidRPr="009E22D6">
        <w:rPr>
          <w:rFonts w:ascii="Arial" w:eastAsia="Times New Roman" w:hAnsi="Arial" w:cs="Arial"/>
          <w:color w:val="000000"/>
          <w:sz w:val="22"/>
          <w:szCs w:val="22"/>
          <w:lang w:eastAsia="en-GB"/>
        </w:rPr>
        <w:br/>
        <w:t>Underhill, N. (1987) </w:t>
      </w:r>
      <w:r w:rsidRPr="009E22D6">
        <w:rPr>
          <w:rFonts w:ascii="Arial" w:eastAsia="Times New Roman" w:hAnsi="Arial" w:cs="Arial"/>
          <w:i/>
          <w:iCs/>
          <w:color w:val="000000"/>
          <w:sz w:val="22"/>
          <w:szCs w:val="22"/>
          <w:lang w:eastAsia="en-GB"/>
        </w:rPr>
        <w:t>Testing Spoken Language</w:t>
      </w:r>
      <w:r w:rsidRPr="009E22D6">
        <w:rPr>
          <w:rFonts w:ascii="Arial" w:eastAsia="Times New Roman" w:hAnsi="Arial" w:cs="Arial"/>
          <w:color w:val="000000"/>
          <w:sz w:val="22"/>
          <w:szCs w:val="22"/>
          <w:lang w:eastAsia="en-GB"/>
        </w:rPr>
        <w:t xml:space="preserve">, </w:t>
      </w:r>
      <w:r w:rsidR="00FE0877" w:rsidRPr="00FE0877">
        <w:rPr>
          <w:rFonts w:ascii="Arial" w:eastAsia="Times New Roman" w:hAnsi="Arial" w:cs="Arial"/>
          <w:color w:val="000000"/>
          <w:sz w:val="22"/>
          <w:szCs w:val="22"/>
          <w:lang w:eastAsia="en-GB"/>
        </w:rPr>
        <w:t>Cambridge University Press</w:t>
      </w:r>
    </w:p>
    <w:p w14:paraId="76026AD9" w14:textId="77777777" w:rsidR="009E22D6" w:rsidRPr="009E22D6" w:rsidRDefault="009E22D6" w:rsidP="00FE0877">
      <w:pPr>
        <w:shd w:val="clear" w:color="auto" w:fill="FFFFFF"/>
        <w:spacing w:beforeLines="80" w:before="192" w:afterLines="80" w:after="192"/>
        <w:rPr>
          <w:rFonts w:ascii="Arial" w:eastAsia="Times New Roman" w:hAnsi="Arial" w:cs="Arial"/>
          <w:color w:val="000000"/>
          <w:sz w:val="22"/>
          <w:szCs w:val="22"/>
          <w:lang w:eastAsia="en-GB"/>
        </w:rPr>
      </w:pPr>
    </w:p>
    <w:p w14:paraId="367C483C" w14:textId="77777777" w:rsidR="006A7347" w:rsidRPr="009E22D6" w:rsidRDefault="006A7347" w:rsidP="00FE0877">
      <w:pPr>
        <w:shd w:val="clear" w:color="auto" w:fill="FFFFFF"/>
        <w:spacing w:beforeLines="80" w:before="192" w:afterLines="80" w:after="192"/>
        <w:rPr>
          <w:rFonts w:ascii="Arial" w:eastAsia="Times New Roman" w:hAnsi="Arial" w:cs="Arial"/>
          <w:color w:val="000000"/>
          <w:sz w:val="22"/>
          <w:szCs w:val="22"/>
          <w:lang w:eastAsia="en-GB"/>
        </w:rPr>
      </w:pPr>
      <w:r w:rsidRPr="009E22D6">
        <w:rPr>
          <w:rFonts w:ascii="Arial" w:eastAsia="Times New Roman" w:hAnsi="Arial" w:cs="Arial"/>
          <w:b/>
          <w:bCs/>
          <w:color w:val="000000"/>
          <w:sz w:val="22"/>
          <w:szCs w:val="22"/>
          <w:lang w:eastAsia="en-GB"/>
        </w:rPr>
        <w:t>Resources, materials </w:t>
      </w:r>
    </w:p>
    <w:p w14:paraId="58EBFE96" w14:textId="253A887C" w:rsidR="006A7347" w:rsidRDefault="006A7347" w:rsidP="00FE0877">
      <w:pPr>
        <w:shd w:val="clear" w:color="auto" w:fill="FFFFFF"/>
        <w:spacing w:beforeLines="80" w:before="192" w:afterLines="80" w:after="192"/>
        <w:rPr>
          <w:rFonts w:ascii="Arial" w:eastAsia="Times New Roman" w:hAnsi="Arial" w:cs="Arial"/>
          <w:color w:val="000000"/>
          <w:sz w:val="22"/>
          <w:szCs w:val="22"/>
          <w:lang w:eastAsia="en-GB"/>
        </w:rPr>
      </w:pPr>
      <w:r w:rsidRPr="009E22D6">
        <w:rPr>
          <w:rFonts w:ascii="Arial" w:eastAsia="Times New Roman" w:hAnsi="Arial" w:cs="Arial"/>
          <w:i/>
          <w:iCs/>
          <w:color w:val="000000"/>
          <w:sz w:val="22"/>
          <w:szCs w:val="22"/>
          <w:lang w:eastAsia="en-GB"/>
        </w:rPr>
        <w:t>Recommended reading </w:t>
      </w:r>
      <w:r w:rsidRPr="009E22D6">
        <w:rPr>
          <w:rFonts w:ascii="Arial" w:eastAsia="Times New Roman" w:hAnsi="Arial" w:cs="Arial"/>
          <w:color w:val="000000"/>
          <w:sz w:val="22"/>
          <w:szCs w:val="22"/>
          <w:lang w:eastAsia="en-GB"/>
        </w:rPr>
        <w:br/>
      </w:r>
      <w:proofErr w:type="spellStart"/>
      <w:r w:rsidRPr="009E22D6">
        <w:rPr>
          <w:rFonts w:ascii="Arial" w:eastAsia="Times New Roman" w:hAnsi="Arial" w:cs="Arial"/>
          <w:color w:val="000000"/>
          <w:sz w:val="22"/>
          <w:szCs w:val="22"/>
          <w:lang w:eastAsia="en-GB"/>
        </w:rPr>
        <w:t>Cunningsworth</w:t>
      </w:r>
      <w:proofErr w:type="spellEnd"/>
      <w:r w:rsidRPr="009E22D6">
        <w:rPr>
          <w:rFonts w:ascii="Arial" w:eastAsia="Times New Roman" w:hAnsi="Arial" w:cs="Arial"/>
          <w:color w:val="000000"/>
          <w:sz w:val="22"/>
          <w:szCs w:val="22"/>
          <w:lang w:eastAsia="en-GB"/>
        </w:rPr>
        <w:t>, A. (1995) </w:t>
      </w:r>
      <w:r w:rsidRPr="009E22D6">
        <w:rPr>
          <w:rFonts w:ascii="Arial" w:eastAsia="Times New Roman" w:hAnsi="Arial" w:cs="Arial"/>
          <w:i/>
          <w:iCs/>
          <w:color w:val="000000"/>
          <w:sz w:val="22"/>
          <w:szCs w:val="22"/>
          <w:lang w:eastAsia="en-GB"/>
        </w:rPr>
        <w:t>Choosing Your Coursebook</w:t>
      </w:r>
      <w:r w:rsidRPr="009E22D6">
        <w:rPr>
          <w:rFonts w:ascii="Arial" w:eastAsia="Times New Roman" w:hAnsi="Arial" w:cs="Arial"/>
          <w:color w:val="000000"/>
          <w:sz w:val="22"/>
          <w:szCs w:val="22"/>
          <w:lang w:eastAsia="en-GB"/>
        </w:rPr>
        <w:t>, Heinemann</w:t>
      </w:r>
    </w:p>
    <w:p w14:paraId="5192B9F6" w14:textId="77777777" w:rsidR="009E22D6" w:rsidRPr="009E22D6" w:rsidRDefault="009E22D6" w:rsidP="00FE0877">
      <w:pPr>
        <w:shd w:val="clear" w:color="auto" w:fill="FFFFFF"/>
        <w:spacing w:beforeLines="80" w:before="192" w:afterLines="80" w:after="192"/>
        <w:rPr>
          <w:rFonts w:ascii="Arial" w:eastAsia="Times New Roman" w:hAnsi="Arial" w:cs="Arial"/>
          <w:color w:val="000000"/>
          <w:sz w:val="22"/>
          <w:szCs w:val="22"/>
          <w:lang w:eastAsia="en-GB"/>
        </w:rPr>
      </w:pPr>
    </w:p>
    <w:p w14:paraId="7092A3B2" w14:textId="77777777" w:rsidR="006A7347" w:rsidRPr="009E22D6" w:rsidRDefault="006A7347" w:rsidP="00FE0877">
      <w:pPr>
        <w:shd w:val="clear" w:color="auto" w:fill="FFFFFF"/>
        <w:spacing w:beforeLines="80" w:before="192" w:afterLines="80" w:after="192"/>
        <w:rPr>
          <w:rFonts w:ascii="Arial" w:eastAsia="Times New Roman" w:hAnsi="Arial" w:cs="Arial"/>
          <w:color w:val="000000"/>
          <w:sz w:val="22"/>
          <w:szCs w:val="22"/>
          <w:lang w:eastAsia="en-GB"/>
        </w:rPr>
      </w:pPr>
      <w:r w:rsidRPr="009E22D6">
        <w:rPr>
          <w:rFonts w:ascii="Arial" w:eastAsia="Times New Roman" w:hAnsi="Arial" w:cs="Arial"/>
          <w:b/>
          <w:bCs/>
          <w:color w:val="000000"/>
          <w:sz w:val="22"/>
          <w:szCs w:val="22"/>
          <w:lang w:eastAsia="en-GB"/>
        </w:rPr>
        <w:t>Methodology</w:t>
      </w:r>
      <w:r w:rsidRPr="009E22D6">
        <w:rPr>
          <w:rFonts w:ascii="Arial" w:eastAsia="Times New Roman" w:hAnsi="Arial" w:cs="Arial"/>
          <w:color w:val="000000"/>
          <w:sz w:val="22"/>
          <w:szCs w:val="22"/>
          <w:lang w:eastAsia="en-GB"/>
        </w:rPr>
        <w:t> </w:t>
      </w:r>
    </w:p>
    <w:p w14:paraId="449ED063" w14:textId="77777777" w:rsidR="006A7347" w:rsidRPr="009E22D6" w:rsidRDefault="006A7347" w:rsidP="002C097A">
      <w:pPr>
        <w:shd w:val="clear" w:color="auto" w:fill="FFFFFF"/>
        <w:rPr>
          <w:rFonts w:ascii="Arial" w:eastAsia="Times New Roman" w:hAnsi="Arial" w:cs="Arial"/>
          <w:color w:val="000000"/>
          <w:sz w:val="22"/>
          <w:szCs w:val="22"/>
          <w:lang w:eastAsia="en-GB"/>
        </w:rPr>
      </w:pPr>
      <w:r w:rsidRPr="009E22D6">
        <w:rPr>
          <w:rFonts w:ascii="Arial" w:eastAsia="Times New Roman" w:hAnsi="Arial" w:cs="Arial"/>
          <w:i/>
          <w:iCs/>
          <w:color w:val="000000"/>
          <w:sz w:val="22"/>
          <w:szCs w:val="22"/>
          <w:lang w:eastAsia="en-GB"/>
        </w:rPr>
        <w:t>Recommended reading </w:t>
      </w:r>
      <w:r w:rsidRPr="009E22D6">
        <w:rPr>
          <w:rFonts w:ascii="Arial" w:eastAsia="Times New Roman" w:hAnsi="Arial" w:cs="Arial"/>
          <w:color w:val="000000"/>
          <w:sz w:val="22"/>
          <w:szCs w:val="22"/>
          <w:lang w:eastAsia="en-GB"/>
        </w:rPr>
        <w:br/>
        <w:t>Bowen, T., &amp; Marks, J. (1994) </w:t>
      </w:r>
      <w:r w:rsidRPr="009E22D6">
        <w:rPr>
          <w:rFonts w:ascii="Arial" w:eastAsia="Times New Roman" w:hAnsi="Arial" w:cs="Arial"/>
          <w:i/>
          <w:iCs/>
          <w:color w:val="000000"/>
          <w:sz w:val="22"/>
          <w:szCs w:val="22"/>
          <w:lang w:eastAsia="en-GB"/>
        </w:rPr>
        <w:t>Inside Teaching</w:t>
      </w:r>
      <w:r w:rsidRPr="009E22D6">
        <w:rPr>
          <w:rFonts w:ascii="Arial" w:eastAsia="Times New Roman" w:hAnsi="Arial" w:cs="Arial"/>
          <w:color w:val="000000"/>
          <w:sz w:val="22"/>
          <w:szCs w:val="22"/>
          <w:lang w:eastAsia="en-GB"/>
        </w:rPr>
        <w:t>, Heinemann</w:t>
      </w:r>
    </w:p>
    <w:p w14:paraId="2E07D393" w14:textId="77777777" w:rsidR="002C097A" w:rsidRDefault="006A7347" w:rsidP="002C097A">
      <w:pPr>
        <w:shd w:val="clear" w:color="auto" w:fill="FFFFFF"/>
        <w:rPr>
          <w:rFonts w:ascii="Arial" w:eastAsia="Times New Roman" w:hAnsi="Arial" w:cs="Arial"/>
          <w:color w:val="000000"/>
          <w:sz w:val="22"/>
          <w:szCs w:val="22"/>
          <w:lang w:eastAsia="en-GB"/>
        </w:rPr>
      </w:pPr>
      <w:r w:rsidRPr="009E22D6">
        <w:rPr>
          <w:rFonts w:ascii="Arial" w:eastAsia="Times New Roman" w:hAnsi="Arial" w:cs="Arial"/>
          <w:color w:val="000000"/>
          <w:sz w:val="22"/>
          <w:szCs w:val="22"/>
          <w:lang w:eastAsia="en-GB"/>
        </w:rPr>
        <w:t>Harmer, J. (2007) </w:t>
      </w:r>
      <w:r w:rsidRPr="009E22D6">
        <w:rPr>
          <w:rFonts w:ascii="Arial" w:eastAsia="Times New Roman" w:hAnsi="Arial" w:cs="Arial"/>
          <w:i/>
          <w:iCs/>
          <w:color w:val="000000"/>
          <w:sz w:val="22"/>
          <w:szCs w:val="22"/>
          <w:lang w:eastAsia="en-GB"/>
        </w:rPr>
        <w:t>The Practice of English Language Teaching</w:t>
      </w:r>
      <w:r w:rsidRPr="009E22D6">
        <w:rPr>
          <w:rFonts w:ascii="Arial" w:eastAsia="Times New Roman" w:hAnsi="Arial" w:cs="Arial"/>
          <w:color w:val="000000"/>
          <w:sz w:val="22"/>
          <w:szCs w:val="22"/>
          <w:lang w:eastAsia="en-GB"/>
        </w:rPr>
        <w:t> (4th edition), Longman</w:t>
      </w:r>
    </w:p>
    <w:p w14:paraId="46F6324F" w14:textId="203BB7D3" w:rsidR="009E22D6" w:rsidRDefault="006A7347" w:rsidP="002C097A">
      <w:pPr>
        <w:shd w:val="clear" w:color="auto" w:fill="FFFFFF"/>
        <w:rPr>
          <w:rFonts w:ascii="Arial" w:eastAsia="Times New Roman" w:hAnsi="Arial" w:cs="Arial"/>
          <w:color w:val="000000"/>
          <w:sz w:val="22"/>
          <w:szCs w:val="22"/>
          <w:lang w:eastAsia="en-GB"/>
        </w:rPr>
      </w:pPr>
      <w:r w:rsidRPr="009E22D6">
        <w:rPr>
          <w:rFonts w:ascii="Arial" w:eastAsia="Times New Roman" w:hAnsi="Arial" w:cs="Arial"/>
          <w:color w:val="000000"/>
          <w:sz w:val="22"/>
          <w:szCs w:val="22"/>
          <w:lang w:eastAsia="en-GB"/>
        </w:rPr>
        <w:t>Scrivener, J. (2005) </w:t>
      </w:r>
      <w:r w:rsidRPr="009E22D6">
        <w:rPr>
          <w:rFonts w:ascii="Arial" w:eastAsia="Times New Roman" w:hAnsi="Arial" w:cs="Arial"/>
          <w:i/>
          <w:iCs/>
          <w:color w:val="000000"/>
          <w:sz w:val="22"/>
          <w:szCs w:val="22"/>
          <w:lang w:eastAsia="en-GB"/>
        </w:rPr>
        <w:t>Learning Teaching</w:t>
      </w:r>
      <w:r w:rsidRPr="009E22D6">
        <w:rPr>
          <w:rFonts w:ascii="Arial" w:eastAsia="Times New Roman" w:hAnsi="Arial" w:cs="Arial"/>
          <w:color w:val="000000"/>
          <w:sz w:val="22"/>
          <w:szCs w:val="22"/>
          <w:lang w:eastAsia="en-GB"/>
        </w:rPr>
        <w:t> (2nd edition), Heinemann</w:t>
      </w:r>
    </w:p>
    <w:p w14:paraId="294EFFE3" w14:textId="77777777" w:rsidR="002C097A" w:rsidRPr="009E22D6" w:rsidRDefault="002C097A" w:rsidP="00FE0877">
      <w:pPr>
        <w:shd w:val="clear" w:color="auto" w:fill="FFFFFF"/>
        <w:spacing w:beforeLines="80" w:before="192" w:afterLines="80" w:after="192"/>
        <w:rPr>
          <w:rFonts w:ascii="Arial" w:eastAsia="Times New Roman" w:hAnsi="Arial" w:cs="Arial"/>
          <w:color w:val="000000"/>
          <w:sz w:val="22"/>
          <w:szCs w:val="22"/>
          <w:lang w:eastAsia="en-GB"/>
        </w:rPr>
      </w:pPr>
    </w:p>
    <w:p w14:paraId="1C0C141C" w14:textId="57082200" w:rsidR="006A7347" w:rsidRPr="002C097A" w:rsidRDefault="006A7347" w:rsidP="00FE0877">
      <w:pPr>
        <w:shd w:val="clear" w:color="auto" w:fill="FFFFFF"/>
        <w:spacing w:beforeLines="80" w:before="192" w:afterLines="80" w:after="192"/>
        <w:rPr>
          <w:rFonts w:ascii="Arial" w:eastAsia="Times New Roman" w:hAnsi="Arial" w:cs="Arial"/>
          <w:color w:val="000000"/>
          <w:sz w:val="22"/>
          <w:szCs w:val="22"/>
          <w:lang w:eastAsia="en-GB"/>
        </w:rPr>
      </w:pPr>
      <w:r w:rsidRPr="002C097A">
        <w:rPr>
          <w:rFonts w:ascii="Arial" w:eastAsia="Times New Roman" w:hAnsi="Arial" w:cs="Arial"/>
          <w:b/>
          <w:bCs/>
          <w:color w:val="000000"/>
          <w:sz w:val="22"/>
          <w:szCs w:val="22"/>
          <w:lang w:eastAsia="en-GB"/>
        </w:rPr>
        <w:t>Language teaching and learning theory/history</w:t>
      </w:r>
      <w:r w:rsidRPr="002C097A">
        <w:rPr>
          <w:rFonts w:ascii="Arial" w:eastAsia="Times New Roman" w:hAnsi="Arial" w:cs="Arial"/>
          <w:color w:val="000000"/>
          <w:sz w:val="22"/>
          <w:szCs w:val="22"/>
          <w:lang w:eastAsia="en-GB"/>
        </w:rPr>
        <w:t> </w:t>
      </w:r>
    </w:p>
    <w:p w14:paraId="166C3D35" w14:textId="77777777" w:rsidR="006A7347" w:rsidRPr="002C097A" w:rsidRDefault="006A7347" w:rsidP="002C097A">
      <w:pPr>
        <w:rPr>
          <w:rFonts w:ascii="Arial" w:hAnsi="Arial" w:cs="Arial"/>
          <w:i/>
          <w:sz w:val="22"/>
        </w:rPr>
      </w:pPr>
      <w:bookmarkStart w:id="1" w:name="_Hlk81320755"/>
      <w:r w:rsidRPr="002C097A">
        <w:rPr>
          <w:rFonts w:ascii="Arial" w:hAnsi="Arial" w:cs="Arial"/>
          <w:i/>
          <w:sz w:val="22"/>
        </w:rPr>
        <w:t>Essential reading </w:t>
      </w:r>
    </w:p>
    <w:bookmarkEnd w:id="1"/>
    <w:p w14:paraId="5174D539" w14:textId="6DF4D7C3" w:rsidR="006A7347" w:rsidRDefault="006A7347" w:rsidP="002C097A">
      <w:pPr>
        <w:shd w:val="clear" w:color="auto" w:fill="FFFFFF"/>
        <w:spacing w:beforeLines="80" w:afterLines="80" w:after="192"/>
        <w:rPr>
          <w:rFonts w:ascii="Arial" w:eastAsia="Times New Roman" w:hAnsi="Arial" w:cs="Arial"/>
          <w:color w:val="000000"/>
          <w:sz w:val="22"/>
          <w:szCs w:val="22"/>
          <w:lang w:eastAsia="en-GB"/>
        </w:rPr>
      </w:pPr>
      <w:proofErr w:type="spellStart"/>
      <w:r w:rsidRPr="002C097A">
        <w:rPr>
          <w:rFonts w:ascii="Arial" w:eastAsia="Times New Roman" w:hAnsi="Arial" w:cs="Arial"/>
          <w:color w:val="000000"/>
          <w:sz w:val="22"/>
          <w:szCs w:val="22"/>
          <w:lang w:eastAsia="en-GB"/>
        </w:rPr>
        <w:t>Lightbown</w:t>
      </w:r>
      <w:proofErr w:type="spellEnd"/>
      <w:r w:rsidRPr="002C097A">
        <w:rPr>
          <w:rFonts w:ascii="Arial" w:eastAsia="Times New Roman" w:hAnsi="Arial" w:cs="Arial"/>
          <w:color w:val="000000"/>
          <w:sz w:val="22"/>
          <w:szCs w:val="22"/>
          <w:lang w:eastAsia="en-GB"/>
        </w:rPr>
        <w:t>, P. &amp; Spada, N. (2013) </w:t>
      </w:r>
      <w:r w:rsidRPr="002C097A">
        <w:rPr>
          <w:rFonts w:ascii="Arial" w:eastAsia="Times New Roman" w:hAnsi="Arial" w:cs="Arial"/>
          <w:i/>
          <w:iCs/>
          <w:color w:val="000000"/>
          <w:sz w:val="22"/>
          <w:szCs w:val="22"/>
          <w:lang w:eastAsia="en-GB"/>
        </w:rPr>
        <w:t>How Languages are Learned</w:t>
      </w:r>
      <w:r w:rsidRPr="002C097A">
        <w:rPr>
          <w:rFonts w:ascii="Arial" w:eastAsia="Times New Roman" w:hAnsi="Arial" w:cs="Arial"/>
          <w:color w:val="000000"/>
          <w:sz w:val="22"/>
          <w:szCs w:val="22"/>
          <w:lang w:eastAsia="en-GB"/>
        </w:rPr>
        <w:t>, Oxford Handbooks for Language Teachers</w:t>
      </w:r>
    </w:p>
    <w:p w14:paraId="520ADB19" w14:textId="05843B8E" w:rsidR="00612073" w:rsidRPr="00947A56" w:rsidRDefault="00612073" w:rsidP="00947A56">
      <w:pPr>
        <w:rPr>
          <w:rFonts w:ascii="Arial" w:hAnsi="Arial" w:cs="Arial"/>
          <w:i/>
          <w:sz w:val="22"/>
          <w:szCs w:val="22"/>
        </w:rPr>
      </w:pPr>
      <w:r w:rsidRPr="00947A56">
        <w:rPr>
          <w:rFonts w:ascii="Arial" w:hAnsi="Arial" w:cs="Arial"/>
          <w:i/>
          <w:sz w:val="22"/>
          <w:szCs w:val="22"/>
        </w:rPr>
        <w:t>Recommended reading </w:t>
      </w:r>
    </w:p>
    <w:p w14:paraId="0BEFA9E6" w14:textId="20F6D451" w:rsidR="00BC5937" w:rsidRDefault="00BC5937" w:rsidP="002C097A">
      <w:pPr>
        <w:rPr>
          <w:rFonts w:ascii="Arial" w:hAnsi="Arial" w:cs="Arial"/>
          <w:sz w:val="22"/>
          <w:lang w:eastAsia="en-GB"/>
        </w:rPr>
      </w:pPr>
      <w:r w:rsidRPr="00BC5937">
        <w:rPr>
          <w:rFonts w:ascii="Arial" w:hAnsi="Arial" w:cs="Arial"/>
          <w:sz w:val="22"/>
          <w:lang w:eastAsia="en-GB"/>
        </w:rPr>
        <w:t>Brown, D.B. (2014) </w:t>
      </w:r>
      <w:r w:rsidRPr="00BC5937">
        <w:rPr>
          <w:rFonts w:ascii="Arial" w:hAnsi="Arial" w:cs="Arial"/>
          <w:i/>
          <w:sz w:val="22"/>
          <w:lang w:eastAsia="en-GB"/>
        </w:rPr>
        <w:t xml:space="preserve">Principles of Language Learning and Teaching, </w:t>
      </w:r>
      <w:r w:rsidRPr="00BC5937">
        <w:rPr>
          <w:rFonts w:ascii="Arial" w:hAnsi="Arial" w:cs="Arial"/>
          <w:sz w:val="22"/>
          <w:lang w:eastAsia="en-GB"/>
        </w:rPr>
        <w:t>Pearson</w:t>
      </w:r>
    </w:p>
    <w:p w14:paraId="3F7380C4" w14:textId="76A75187" w:rsidR="006A7347" w:rsidRPr="00BC5937" w:rsidRDefault="006A7347" w:rsidP="002C097A">
      <w:pPr>
        <w:rPr>
          <w:rFonts w:ascii="Arial" w:hAnsi="Arial" w:cs="Arial"/>
          <w:sz w:val="22"/>
          <w:lang w:eastAsia="en-GB"/>
        </w:rPr>
      </w:pPr>
      <w:r w:rsidRPr="00BC5937">
        <w:rPr>
          <w:rFonts w:ascii="Arial" w:hAnsi="Arial" w:cs="Arial"/>
          <w:sz w:val="22"/>
          <w:lang w:eastAsia="en-GB"/>
        </w:rPr>
        <w:t>Larsen-Freeman, D. (2011) </w:t>
      </w:r>
      <w:r w:rsidRPr="00BC5937">
        <w:rPr>
          <w:rFonts w:ascii="Arial" w:hAnsi="Arial" w:cs="Arial"/>
          <w:i/>
          <w:sz w:val="22"/>
          <w:lang w:eastAsia="en-GB"/>
        </w:rPr>
        <w:t>Techniques and Principles in Language Teaching,</w:t>
      </w:r>
      <w:r w:rsidRPr="00BC5937">
        <w:rPr>
          <w:rFonts w:ascii="Arial" w:hAnsi="Arial" w:cs="Arial"/>
          <w:sz w:val="22"/>
          <w:lang w:eastAsia="en-GB"/>
        </w:rPr>
        <w:t xml:space="preserve"> Oxford American English</w:t>
      </w:r>
    </w:p>
    <w:p w14:paraId="532AA244" w14:textId="77777777" w:rsidR="006A7347" w:rsidRPr="00BC5937" w:rsidRDefault="006A7347" w:rsidP="002C097A">
      <w:pPr>
        <w:rPr>
          <w:rFonts w:ascii="Arial" w:hAnsi="Arial" w:cs="Arial"/>
          <w:sz w:val="22"/>
          <w:lang w:eastAsia="en-GB"/>
        </w:rPr>
      </w:pPr>
      <w:r w:rsidRPr="00BC5937">
        <w:rPr>
          <w:rFonts w:ascii="Arial" w:hAnsi="Arial" w:cs="Arial"/>
          <w:sz w:val="22"/>
          <w:lang w:eastAsia="en-GB"/>
        </w:rPr>
        <w:t>Stern, H.H. (1991) </w:t>
      </w:r>
      <w:r w:rsidRPr="00BC5937">
        <w:rPr>
          <w:rFonts w:ascii="Arial" w:hAnsi="Arial" w:cs="Arial"/>
          <w:i/>
          <w:sz w:val="22"/>
          <w:lang w:eastAsia="en-GB"/>
        </w:rPr>
        <w:t>Fundamental Concepts of Language Teaching,</w:t>
      </w:r>
      <w:r w:rsidRPr="00BC5937">
        <w:rPr>
          <w:rFonts w:ascii="Arial" w:hAnsi="Arial" w:cs="Arial"/>
          <w:sz w:val="22"/>
          <w:lang w:eastAsia="en-GB"/>
        </w:rPr>
        <w:t xml:space="preserve"> Oxford University Press </w:t>
      </w:r>
    </w:p>
    <w:p w14:paraId="259FE1C6" w14:textId="77777777" w:rsidR="006A7347" w:rsidRPr="00BC5937" w:rsidRDefault="006A7347" w:rsidP="002C097A">
      <w:pPr>
        <w:rPr>
          <w:rFonts w:ascii="Arial" w:hAnsi="Arial" w:cs="Arial"/>
          <w:sz w:val="22"/>
          <w:lang w:eastAsia="en-GB"/>
        </w:rPr>
      </w:pPr>
      <w:r w:rsidRPr="00BC5937">
        <w:rPr>
          <w:rFonts w:ascii="Arial" w:hAnsi="Arial" w:cs="Arial"/>
          <w:sz w:val="22"/>
          <w:lang w:eastAsia="en-GB"/>
        </w:rPr>
        <w:t xml:space="preserve">Thornbury, S. (2010) </w:t>
      </w:r>
      <w:r w:rsidRPr="00BC5937">
        <w:rPr>
          <w:rFonts w:ascii="Arial" w:hAnsi="Arial" w:cs="Arial"/>
          <w:i/>
          <w:sz w:val="22"/>
          <w:lang w:eastAsia="en-GB"/>
        </w:rPr>
        <w:t>A-Z of ELT,</w:t>
      </w:r>
      <w:r w:rsidRPr="00BC5937">
        <w:rPr>
          <w:rFonts w:ascii="Arial" w:hAnsi="Arial" w:cs="Arial"/>
          <w:sz w:val="22"/>
          <w:lang w:eastAsia="en-GB"/>
        </w:rPr>
        <w:t xml:space="preserve"> Macmillan</w:t>
      </w:r>
    </w:p>
    <w:p w14:paraId="01A51EF5" w14:textId="77777777" w:rsidR="006A7347" w:rsidRPr="009E22D6" w:rsidRDefault="006A7347" w:rsidP="00BC5937">
      <w:pPr>
        <w:shd w:val="clear" w:color="auto" w:fill="FFFFFF"/>
        <w:spacing w:beforeLines="80" w:before="192" w:afterLines="80" w:after="192"/>
        <w:rPr>
          <w:rFonts w:ascii="Arial" w:eastAsia="Times New Roman" w:hAnsi="Arial" w:cs="Arial"/>
          <w:color w:val="000000"/>
          <w:sz w:val="22"/>
          <w:szCs w:val="22"/>
          <w:lang w:eastAsia="en-GB"/>
        </w:rPr>
      </w:pPr>
      <w:r w:rsidRPr="009E22D6">
        <w:rPr>
          <w:rFonts w:ascii="Arial" w:eastAsia="Times New Roman" w:hAnsi="Arial" w:cs="Arial"/>
          <w:color w:val="000000"/>
          <w:sz w:val="22"/>
          <w:szCs w:val="22"/>
          <w:lang w:eastAsia="en-GB"/>
        </w:rPr>
        <w:t> </w:t>
      </w:r>
    </w:p>
    <w:p w14:paraId="406635FD" w14:textId="77777777" w:rsidR="009D64A1" w:rsidRPr="009E22D6" w:rsidRDefault="00E15788" w:rsidP="00FE0877">
      <w:pPr>
        <w:spacing w:beforeLines="80" w:before="192" w:afterLines="80" w:after="192"/>
        <w:rPr>
          <w:rFonts w:ascii="Arial" w:hAnsi="Arial" w:cs="Arial"/>
          <w:sz w:val="22"/>
          <w:szCs w:val="22"/>
        </w:rPr>
      </w:pPr>
    </w:p>
    <w:sectPr w:rsidR="009D64A1" w:rsidRPr="009E22D6" w:rsidSect="009E22D6">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7C5FA" w14:textId="77777777" w:rsidR="005C6423" w:rsidRDefault="005C6423" w:rsidP="006A7347">
      <w:r>
        <w:separator/>
      </w:r>
    </w:p>
  </w:endnote>
  <w:endnote w:type="continuationSeparator" w:id="0">
    <w:p w14:paraId="08E15515" w14:textId="77777777" w:rsidR="005C6423" w:rsidRDefault="005C6423" w:rsidP="006A7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1CD3D" w14:textId="77777777" w:rsidR="005C6423" w:rsidRDefault="005C6423" w:rsidP="006A7347">
      <w:r>
        <w:separator/>
      </w:r>
    </w:p>
  </w:footnote>
  <w:footnote w:type="continuationSeparator" w:id="0">
    <w:p w14:paraId="7720700C" w14:textId="77777777" w:rsidR="005C6423" w:rsidRDefault="005C6423" w:rsidP="006A7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DC25A" w14:textId="72866016" w:rsidR="006A7347" w:rsidRDefault="009E22D6" w:rsidP="009E22D6">
    <w:pPr>
      <w:pStyle w:val="Header"/>
    </w:pPr>
    <w:r>
      <w:rPr>
        <w:noProof/>
      </w:rPr>
      <w:drawing>
        <wp:inline distT="0" distB="0" distL="0" distR="0" wp14:anchorId="28212168" wp14:editId="1A0B5E89">
          <wp:extent cx="1400175" cy="5334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00175" cy="533400"/>
                  </a:xfrm>
                  <a:prstGeom prst="rect">
                    <a:avLst/>
                  </a:prstGeom>
                </pic:spPr>
              </pic:pic>
            </a:graphicData>
          </a:graphic>
        </wp:inline>
      </w:drawing>
    </w:r>
  </w:p>
  <w:p w14:paraId="105E33BB" w14:textId="77777777" w:rsidR="006A7347" w:rsidRDefault="006A7347" w:rsidP="006A734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A45C5"/>
    <w:multiLevelType w:val="multilevel"/>
    <w:tmpl w:val="A4F61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347"/>
    <w:rsid w:val="001B3F57"/>
    <w:rsid w:val="002C097A"/>
    <w:rsid w:val="002E688E"/>
    <w:rsid w:val="005274F0"/>
    <w:rsid w:val="005C6423"/>
    <w:rsid w:val="00612073"/>
    <w:rsid w:val="006859F1"/>
    <w:rsid w:val="006A7347"/>
    <w:rsid w:val="00947A56"/>
    <w:rsid w:val="009E22D6"/>
    <w:rsid w:val="00BC5937"/>
    <w:rsid w:val="00D5093C"/>
    <w:rsid w:val="00D8107A"/>
    <w:rsid w:val="00E15788"/>
    <w:rsid w:val="00FE0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74A7E0"/>
  <w15:chartTrackingRefBased/>
  <w15:docId w15:val="{FD5235C8-2221-1A4B-87C7-97C9B8E7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59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A7347"/>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A7347"/>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BC593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734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A7347"/>
    <w:rPr>
      <w:rFonts w:ascii="Times New Roman" w:eastAsia="Times New Roman" w:hAnsi="Times New Roman" w:cs="Times New Roman"/>
      <w:b/>
      <w:bCs/>
      <w:sz w:val="27"/>
      <w:szCs w:val="27"/>
      <w:lang w:eastAsia="en-GB"/>
    </w:rPr>
  </w:style>
  <w:style w:type="paragraph" w:customStyle="1" w:styleId="active">
    <w:name w:val="active"/>
    <w:basedOn w:val="Normal"/>
    <w:rsid w:val="006A734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6A7347"/>
    <w:rPr>
      <w:color w:val="0000FF"/>
      <w:u w:val="single"/>
    </w:rPr>
  </w:style>
  <w:style w:type="character" w:customStyle="1" w:styleId="element-invisible">
    <w:name w:val="element-invisible"/>
    <w:basedOn w:val="DefaultParagraphFont"/>
    <w:rsid w:val="006A7347"/>
  </w:style>
  <w:style w:type="paragraph" w:styleId="NormalWeb">
    <w:name w:val="Normal (Web)"/>
    <w:basedOn w:val="Normal"/>
    <w:uiPriority w:val="99"/>
    <w:semiHidden/>
    <w:unhideWhenUsed/>
    <w:rsid w:val="006A7347"/>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6A7347"/>
    <w:rPr>
      <w:b/>
      <w:bCs/>
    </w:rPr>
  </w:style>
  <w:style w:type="character" w:styleId="Emphasis">
    <w:name w:val="Emphasis"/>
    <w:basedOn w:val="DefaultParagraphFont"/>
    <w:uiPriority w:val="20"/>
    <w:qFormat/>
    <w:rsid w:val="006A7347"/>
    <w:rPr>
      <w:i/>
      <w:iCs/>
    </w:rPr>
  </w:style>
  <w:style w:type="paragraph" w:styleId="Header">
    <w:name w:val="header"/>
    <w:basedOn w:val="Normal"/>
    <w:link w:val="HeaderChar"/>
    <w:uiPriority w:val="99"/>
    <w:unhideWhenUsed/>
    <w:rsid w:val="006A7347"/>
    <w:pPr>
      <w:tabs>
        <w:tab w:val="center" w:pos="4513"/>
        <w:tab w:val="right" w:pos="9026"/>
      </w:tabs>
    </w:pPr>
  </w:style>
  <w:style w:type="character" w:customStyle="1" w:styleId="HeaderChar">
    <w:name w:val="Header Char"/>
    <w:basedOn w:val="DefaultParagraphFont"/>
    <w:link w:val="Header"/>
    <w:uiPriority w:val="99"/>
    <w:rsid w:val="006A7347"/>
  </w:style>
  <w:style w:type="paragraph" w:styleId="Footer">
    <w:name w:val="footer"/>
    <w:basedOn w:val="Normal"/>
    <w:link w:val="FooterChar"/>
    <w:uiPriority w:val="99"/>
    <w:unhideWhenUsed/>
    <w:rsid w:val="006A7347"/>
    <w:pPr>
      <w:tabs>
        <w:tab w:val="center" w:pos="4513"/>
        <w:tab w:val="right" w:pos="9026"/>
      </w:tabs>
    </w:pPr>
  </w:style>
  <w:style w:type="character" w:customStyle="1" w:styleId="FooterChar">
    <w:name w:val="Footer Char"/>
    <w:basedOn w:val="DefaultParagraphFont"/>
    <w:link w:val="Footer"/>
    <w:uiPriority w:val="99"/>
    <w:rsid w:val="006A7347"/>
  </w:style>
  <w:style w:type="paragraph" w:styleId="NoSpacing">
    <w:name w:val="No Spacing"/>
    <w:uiPriority w:val="1"/>
    <w:qFormat/>
    <w:rsid w:val="00BC5937"/>
  </w:style>
  <w:style w:type="character" w:customStyle="1" w:styleId="Heading1Char">
    <w:name w:val="Heading 1 Char"/>
    <w:basedOn w:val="DefaultParagraphFont"/>
    <w:link w:val="Heading1"/>
    <w:uiPriority w:val="9"/>
    <w:rsid w:val="00BC5937"/>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BC593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596609">
      <w:bodyDiv w:val="1"/>
      <w:marLeft w:val="0"/>
      <w:marRight w:val="0"/>
      <w:marTop w:val="0"/>
      <w:marBottom w:val="0"/>
      <w:divBdr>
        <w:top w:val="none" w:sz="0" w:space="0" w:color="auto"/>
        <w:left w:val="none" w:sz="0" w:space="0" w:color="auto"/>
        <w:bottom w:val="none" w:sz="0" w:space="0" w:color="auto"/>
        <w:right w:val="none" w:sz="0" w:space="0" w:color="auto"/>
      </w:divBdr>
      <w:divsChild>
        <w:div w:id="1684744377">
          <w:marLeft w:val="0"/>
          <w:marRight w:val="0"/>
          <w:marTop w:val="0"/>
          <w:marBottom w:val="0"/>
          <w:divBdr>
            <w:top w:val="none" w:sz="0" w:space="0" w:color="auto"/>
            <w:left w:val="none" w:sz="0" w:space="0" w:color="auto"/>
            <w:bottom w:val="none" w:sz="0" w:space="0" w:color="auto"/>
            <w:right w:val="none" w:sz="0" w:space="0" w:color="auto"/>
          </w:divBdr>
        </w:div>
        <w:div w:id="161437494">
          <w:marLeft w:val="0"/>
          <w:marRight w:val="0"/>
          <w:marTop w:val="0"/>
          <w:marBottom w:val="0"/>
          <w:divBdr>
            <w:top w:val="none" w:sz="0" w:space="0" w:color="auto"/>
            <w:left w:val="none" w:sz="0" w:space="0" w:color="auto"/>
            <w:bottom w:val="none" w:sz="0" w:space="0" w:color="auto"/>
            <w:right w:val="none" w:sz="0" w:space="0" w:color="auto"/>
          </w:divBdr>
          <w:divsChild>
            <w:div w:id="1638608359">
              <w:marLeft w:val="0"/>
              <w:marRight w:val="750"/>
              <w:marTop w:val="0"/>
              <w:marBottom w:val="0"/>
              <w:divBdr>
                <w:top w:val="none" w:sz="0" w:space="0" w:color="auto"/>
                <w:left w:val="none" w:sz="0" w:space="0" w:color="auto"/>
                <w:bottom w:val="none" w:sz="0" w:space="0" w:color="auto"/>
                <w:right w:val="none" w:sz="0" w:space="0" w:color="auto"/>
              </w:divBdr>
              <w:divsChild>
                <w:div w:id="546065519">
                  <w:marLeft w:val="0"/>
                  <w:marRight w:val="0"/>
                  <w:marTop w:val="0"/>
                  <w:marBottom w:val="0"/>
                  <w:divBdr>
                    <w:top w:val="none" w:sz="0" w:space="0" w:color="auto"/>
                    <w:left w:val="none" w:sz="0" w:space="0" w:color="auto"/>
                    <w:bottom w:val="none" w:sz="0" w:space="0" w:color="auto"/>
                    <w:right w:val="none" w:sz="0" w:space="0" w:color="auto"/>
                  </w:divBdr>
                  <w:divsChild>
                    <w:div w:id="975062172">
                      <w:marLeft w:val="0"/>
                      <w:marRight w:val="0"/>
                      <w:marTop w:val="0"/>
                      <w:marBottom w:val="0"/>
                      <w:divBdr>
                        <w:top w:val="none" w:sz="0" w:space="0" w:color="auto"/>
                        <w:left w:val="none" w:sz="0" w:space="0" w:color="auto"/>
                        <w:bottom w:val="none" w:sz="0" w:space="0" w:color="auto"/>
                        <w:right w:val="none" w:sz="0" w:space="0" w:color="auto"/>
                      </w:divBdr>
                      <w:divsChild>
                        <w:div w:id="945498727">
                          <w:marLeft w:val="0"/>
                          <w:marRight w:val="0"/>
                          <w:marTop w:val="0"/>
                          <w:marBottom w:val="0"/>
                          <w:divBdr>
                            <w:top w:val="none" w:sz="0" w:space="0" w:color="auto"/>
                            <w:left w:val="none" w:sz="0" w:space="0" w:color="auto"/>
                            <w:bottom w:val="none" w:sz="0" w:space="0" w:color="auto"/>
                            <w:right w:val="none" w:sz="0" w:space="0" w:color="auto"/>
                          </w:divBdr>
                          <w:divsChild>
                            <w:div w:id="1060858672">
                              <w:marLeft w:val="0"/>
                              <w:marRight w:val="0"/>
                              <w:marTop w:val="0"/>
                              <w:marBottom w:val="0"/>
                              <w:divBdr>
                                <w:top w:val="none" w:sz="0" w:space="0" w:color="auto"/>
                                <w:left w:val="none" w:sz="0" w:space="0" w:color="auto"/>
                                <w:bottom w:val="none" w:sz="0" w:space="0" w:color="auto"/>
                                <w:right w:val="none" w:sz="0" w:space="0" w:color="auto"/>
                              </w:divBdr>
                              <w:divsChild>
                                <w:div w:id="2079205163">
                                  <w:marLeft w:val="0"/>
                                  <w:marRight w:val="0"/>
                                  <w:marTop w:val="0"/>
                                  <w:marBottom w:val="0"/>
                                  <w:divBdr>
                                    <w:top w:val="none" w:sz="0" w:space="0" w:color="auto"/>
                                    <w:left w:val="none" w:sz="0" w:space="0" w:color="auto"/>
                                    <w:bottom w:val="none" w:sz="0" w:space="0" w:color="auto"/>
                                    <w:right w:val="none" w:sz="0" w:space="0" w:color="auto"/>
                                  </w:divBdr>
                                  <w:divsChild>
                                    <w:div w:id="783964660">
                                      <w:marLeft w:val="0"/>
                                      <w:marRight w:val="0"/>
                                      <w:marTop w:val="0"/>
                                      <w:marBottom w:val="0"/>
                                      <w:divBdr>
                                        <w:top w:val="none" w:sz="0" w:space="0" w:color="auto"/>
                                        <w:left w:val="none" w:sz="0" w:space="0" w:color="auto"/>
                                        <w:bottom w:val="none" w:sz="0" w:space="0" w:color="auto"/>
                                        <w:right w:val="none" w:sz="0" w:space="0" w:color="auto"/>
                                      </w:divBdr>
                                      <w:divsChild>
                                        <w:div w:id="587277556">
                                          <w:marLeft w:val="0"/>
                                          <w:marRight w:val="0"/>
                                          <w:marTop w:val="0"/>
                                          <w:marBottom w:val="0"/>
                                          <w:divBdr>
                                            <w:top w:val="none" w:sz="0" w:space="0" w:color="auto"/>
                                            <w:left w:val="none" w:sz="0" w:space="0" w:color="auto"/>
                                            <w:bottom w:val="none" w:sz="0" w:space="0" w:color="auto"/>
                                            <w:right w:val="none" w:sz="0" w:space="0" w:color="auto"/>
                                          </w:divBdr>
                                          <w:divsChild>
                                            <w:div w:id="15021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Pulverness</dc:creator>
  <cp:keywords/>
  <dc:description/>
  <cp:lastModifiedBy>Hanna K Furre</cp:lastModifiedBy>
  <cp:revision>5</cp:revision>
  <cp:lastPrinted>2021-07-19T13:19:00Z</cp:lastPrinted>
  <dcterms:created xsi:type="dcterms:W3CDTF">2021-08-31T15:49:00Z</dcterms:created>
  <dcterms:modified xsi:type="dcterms:W3CDTF">2021-09-01T09:58:00Z</dcterms:modified>
</cp:coreProperties>
</file>